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8D2BC1">
        <w:tc>
          <w:tcPr>
            <w:tcW w:w="9606" w:type="dxa"/>
            <w:gridSpan w:val="7"/>
            <w:tcBorders>
              <w:bottom w:val="single" w:sz="4" w:space="0" w:color="auto"/>
            </w:tcBorders>
          </w:tcPr>
          <w:p w:rsidR="009D3B04" w:rsidRDefault="009D3B04" w:rsidP="008D2BC1">
            <w:pPr>
              <w:rPr>
                <w:rFonts w:ascii="Arial" w:hAnsi="Arial" w:cs="Arial"/>
                <w:b/>
                <w:color w:val="0F243E" w:themeColor="text2" w:themeShade="80"/>
              </w:rPr>
            </w:pPr>
          </w:p>
          <w:p w:rsidR="009D3B04" w:rsidRDefault="009D3B04" w:rsidP="008D2BC1">
            <w:pPr>
              <w:rPr>
                <w:rFonts w:ascii="Arial" w:hAnsi="Arial" w:cs="Arial"/>
                <w:b/>
                <w:color w:val="0F243E" w:themeColor="text2" w:themeShade="80"/>
              </w:rPr>
            </w:pPr>
            <w:r w:rsidRPr="00A56481">
              <w:rPr>
                <w:rFonts w:ascii="Arial" w:hAnsi="Arial" w:cs="Arial"/>
                <w:b/>
                <w:color w:val="0F243E" w:themeColor="text2" w:themeShade="80"/>
              </w:rPr>
              <w:t>PROGRAMA:</w:t>
            </w:r>
            <w:r w:rsidR="00EA5832">
              <w:rPr>
                <w:rFonts w:ascii="Arial" w:hAnsi="Arial" w:cs="Arial"/>
                <w:b/>
                <w:color w:val="0F243E" w:themeColor="text2" w:themeShade="80"/>
              </w:rPr>
              <w:t xml:space="preserve"> DERECHO</w:t>
            </w:r>
          </w:p>
          <w:p w:rsidR="009D3B04" w:rsidRPr="00A56481" w:rsidRDefault="009D3B04" w:rsidP="008D2BC1">
            <w:pPr>
              <w:rPr>
                <w:rFonts w:ascii="Arial" w:hAnsi="Arial" w:cs="Arial"/>
                <w:b/>
                <w:color w:val="0F243E" w:themeColor="text2" w:themeShade="80"/>
              </w:rPr>
            </w:pPr>
          </w:p>
        </w:tc>
      </w:tr>
      <w:tr w:rsidR="009D3B04" w:rsidRPr="0086312B" w:rsidTr="008D2BC1">
        <w:tc>
          <w:tcPr>
            <w:tcW w:w="9606" w:type="dxa"/>
            <w:gridSpan w:val="7"/>
            <w:tcBorders>
              <w:bottom w:val="single" w:sz="4" w:space="0" w:color="auto"/>
            </w:tcBorders>
            <w:shd w:val="clear" w:color="auto" w:fill="365F91" w:themeFill="accent1" w:themeFillShade="BF"/>
          </w:tcPr>
          <w:p w:rsidR="009D3B04" w:rsidRDefault="009D3B04" w:rsidP="008D2BC1">
            <w:pPr>
              <w:jc w:val="center"/>
              <w:rPr>
                <w:rFonts w:ascii="Arial" w:hAnsi="Arial" w:cs="Arial"/>
                <w:b/>
                <w:color w:val="0F243E" w:themeColor="text2" w:themeShade="80"/>
              </w:rPr>
            </w:pPr>
          </w:p>
          <w:p w:rsidR="009D3B04" w:rsidRPr="00C32202" w:rsidRDefault="009D3B04" w:rsidP="008D2BC1">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8D2BC1">
            <w:pPr>
              <w:rPr>
                <w:rFonts w:ascii="Arial" w:hAnsi="Arial" w:cs="Arial"/>
                <w:b/>
                <w:color w:val="0F243E" w:themeColor="text2" w:themeShade="80"/>
              </w:rPr>
            </w:pPr>
          </w:p>
        </w:tc>
      </w:tr>
      <w:tr w:rsidR="009D3B04" w:rsidRPr="0086312B" w:rsidTr="008D2BC1">
        <w:tc>
          <w:tcPr>
            <w:tcW w:w="3105" w:type="dxa"/>
            <w:gridSpan w:val="2"/>
            <w:tcBorders>
              <w:top w:val="single" w:sz="4" w:space="0" w:color="auto"/>
              <w:right w:val="single" w:sz="4" w:space="0" w:color="auto"/>
            </w:tcBorders>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8D2BC1">
            <w:pPr>
              <w:rPr>
                <w:rFonts w:ascii="Arial" w:hAnsi="Arial" w:cs="Arial"/>
                <w:color w:val="0F243E" w:themeColor="text2" w:themeShade="80"/>
              </w:rPr>
            </w:pPr>
            <w:r w:rsidRPr="002D3F0D">
              <w:rPr>
                <w:rFonts w:ascii="Arial" w:hAnsi="Arial" w:cs="Arial"/>
                <w:color w:val="0F243E" w:themeColor="text2" w:themeShade="80"/>
              </w:rPr>
              <w:t>ÁREA/MÓDULO</w:t>
            </w:r>
          </w:p>
          <w:p w:rsidR="00EA5832" w:rsidRPr="002D3F0D" w:rsidRDefault="00EA5832" w:rsidP="008D2BC1">
            <w:pPr>
              <w:rPr>
                <w:rFonts w:ascii="Arial" w:hAnsi="Arial" w:cs="Arial"/>
                <w:color w:val="0F243E" w:themeColor="text2" w:themeShade="80"/>
              </w:rPr>
            </w:pPr>
            <w:r>
              <w:rPr>
                <w:rFonts w:ascii="Arial" w:hAnsi="Arial" w:cs="Arial"/>
                <w:color w:val="0F243E" w:themeColor="text2" w:themeShade="80"/>
              </w:rPr>
              <w:t>LABORAL</w:t>
            </w:r>
          </w:p>
        </w:tc>
        <w:tc>
          <w:tcPr>
            <w:tcW w:w="3366" w:type="dxa"/>
            <w:gridSpan w:val="2"/>
            <w:tcBorders>
              <w:top w:val="single" w:sz="4" w:space="0" w:color="auto"/>
              <w:left w:val="single" w:sz="4" w:space="0" w:color="auto"/>
            </w:tcBorders>
          </w:tcPr>
          <w:p w:rsidR="009D3B04" w:rsidRDefault="009D3B04" w:rsidP="008D2BC1">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3E122B" w:rsidRPr="00C53FE2" w:rsidRDefault="003E122B" w:rsidP="008D2BC1">
            <w:pPr>
              <w:rPr>
                <w:rFonts w:ascii="Arial" w:hAnsi="Arial" w:cs="Arial"/>
                <w:color w:val="0F243E" w:themeColor="text2" w:themeShade="80"/>
              </w:rPr>
            </w:pPr>
            <w:r>
              <w:rPr>
                <w:rFonts w:ascii="Arial" w:hAnsi="Arial" w:cs="Arial"/>
                <w:color w:val="0F243E" w:themeColor="text2" w:themeShade="80"/>
              </w:rPr>
              <w:t>SEPTIMO</w:t>
            </w:r>
          </w:p>
        </w:tc>
      </w:tr>
      <w:tr w:rsidR="009D3B04" w:rsidRPr="0086312B" w:rsidTr="008D2BC1">
        <w:tc>
          <w:tcPr>
            <w:tcW w:w="9606" w:type="dxa"/>
            <w:gridSpan w:val="7"/>
          </w:tcPr>
          <w:p w:rsidR="009D3B04" w:rsidRDefault="009D3B04" w:rsidP="008D2BC1">
            <w:pPr>
              <w:rPr>
                <w:rFonts w:ascii="Arial" w:hAnsi="Arial" w:cs="Arial"/>
                <w:b/>
                <w:color w:val="0F243E" w:themeColor="text2" w:themeShade="80"/>
              </w:rPr>
            </w:pPr>
          </w:p>
          <w:p w:rsidR="009D3B04" w:rsidRDefault="009D3B04" w:rsidP="008D2BC1">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3E122B">
              <w:rPr>
                <w:rFonts w:ascii="Arial" w:hAnsi="Arial" w:cs="Arial"/>
                <w:b/>
                <w:color w:val="0F243E" w:themeColor="text2" w:themeShade="80"/>
              </w:rPr>
              <w:t>PROCESAL LABORAL</w:t>
            </w:r>
            <w:r w:rsidR="00F03D1E">
              <w:rPr>
                <w:rFonts w:ascii="Arial" w:hAnsi="Arial" w:cs="Arial"/>
                <w:b/>
                <w:color w:val="0F243E" w:themeColor="text2" w:themeShade="80"/>
              </w:rPr>
              <w:t xml:space="preserve"> Y DE SEGURIDAD SOCIAL</w:t>
            </w:r>
          </w:p>
          <w:p w:rsidR="009D3B04" w:rsidRPr="00A56481" w:rsidRDefault="009D3B04" w:rsidP="008D2BC1">
            <w:pPr>
              <w:rPr>
                <w:rFonts w:ascii="Arial" w:hAnsi="Arial" w:cs="Arial"/>
                <w:b/>
                <w:color w:val="0F243E" w:themeColor="text2" w:themeShade="80"/>
              </w:rPr>
            </w:pPr>
          </w:p>
        </w:tc>
      </w:tr>
      <w:tr w:rsidR="009D3B04" w:rsidRPr="0086312B" w:rsidTr="008D2BC1">
        <w:tc>
          <w:tcPr>
            <w:tcW w:w="5955" w:type="dxa"/>
            <w:gridSpan w:val="4"/>
            <w:tcBorders>
              <w:right w:val="single" w:sz="4" w:space="0" w:color="auto"/>
            </w:tcBorders>
          </w:tcPr>
          <w:p w:rsidR="009D3B04" w:rsidRDefault="009D3B04" w:rsidP="008D2BC1">
            <w:pPr>
              <w:rPr>
                <w:rFonts w:ascii="Arial" w:hAnsi="Arial" w:cs="Arial"/>
                <w:b/>
                <w:color w:val="0F243E" w:themeColor="text2" w:themeShade="80"/>
              </w:rPr>
            </w:pPr>
          </w:p>
          <w:p w:rsidR="009D3B04" w:rsidRDefault="009D3B04" w:rsidP="008D2BC1">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8D2BC1">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8D2BC1">
            <w:pPr>
              <w:rPr>
                <w:rFonts w:ascii="Arial" w:hAnsi="Arial" w:cs="Arial"/>
                <w:b/>
                <w:color w:val="0F243E" w:themeColor="text2" w:themeShade="80"/>
              </w:rPr>
            </w:pPr>
          </w:p>
          <w:p w:rsidR="009D3B04" w:rsidRDefault="009D3B04" w:rsidP="008D2BC1">
            <w:pPr>
              <w:rPr>
                <w:rFonts w:ascii="Arial" w:hAnsi="Arial" w:cs="Arial"/>
                <w:b/>
                <w:color w:val="0F243E" w:themeColor="text2" w:themeShade="80"/>
              </w:rPr>
            </w:pPr>
          </w:p>
          <w:p w:rsidR="009D3B04" w:rsidRPr="0086312B" w:rsidRDefault="009D3B04" w:rsidP="008D2BC1">
            <w:pPr>
              <w:rPr>
                <w:rFonts w:ascii="Arial" w:hAnsi="Arial" w:cs="Arial"/>
                <w:b/>
                <w:color w:val="0F243E" w:themeColor="text2" w:themeShade="80"/>
              </w:rPr>
            </w:pPr>
          </w:p>
        </w:tc>
      </w:tr>
      <w:tr w:rsidR="009D3B04" w:rsidRPr="0086312B" w:rsidTr="008D2BC1">
        <w:tc>
          <w:tcPr>
            <w:tcW w:w="1650" w:type="dxa"/>
            <w:tcBorders>
              <w:right w:val="single" w:sz="4" w:space="0" w:color="auto"/>
            </w:tcBorders>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8D2BC1">
        <w:tc>
          <w:tcPr>
            <w:tcW w:w="5495" w:type="dxa"/>
            <w:gridSpan w:val="2"/>
          </w:tcPr>
          <w:p w:rsidR="009D3B04" w:rsidRDefault="009D3B04" w:rsidP="008D2BC1">
            <w:pPr>
              <w:rPr>
                <w:rFonts w:ascii="Arial" w:hAnsi="Arial" w:cs="Arial"/>
                <w:b/>
                <w:color w:val="0F243E" w:themeColor="text2" w:themeShade="80"/>
              </w:rPr>
            </w:pPr>
            <w:r>
              <w:rPr>
                <w:rFonts w:ascii="Arial" w:hAnsi="Arial" w:cs="Arial"/>
                <w:b/>
                <w:color w:val="0F243E" w:themeColor="text2" w:themeShade="80"/>
              </w:rPr>
              <w:t>CÓDIGO ASIGNATURA:</w:t>
            </w:r>
            <w:r w:rsidR="003E122B">
              <w:rPr>
                <w:rFonts w:ascii="Arial" w:hAnsi="Arial" w:cs="Arial"/>
                <w:b/>
                <w:color w:val="0F243E" w:themeColor="text2" w:themeShade="80"/>
              </w:rPr>
              <w:t xml:space="preserve">  20804</w:t>
            </w:r>
          </w:p>
          <w:p w:rsidR="009D3B04" w:rsidRPr="0086312B" w:rsidRDefault="009D3B04" w:rsidP="008D2BC1">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8D2BC1">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3E122B">
              <w:rPr>
                <w:rFonts w:ascii="Arial" w:hAnsi="Arial" w:cs="Arial"/>
                <w:b/>
                <w:color w:val="0F243E" w:themeColor="text2" w:themeShade="80"/>
              </w:rPr>
              <w:t>3</w:t>
            </w:r>
          </w:p>
        </w:tc>
      </w:tr>
      <w:tr w:rsidR="009D3B04" w:rsidRPr="0086312B" w:rsidTr="008D2BC1">
        <w:tc>
          <w:tcPr>
            <w:tcW w:w="4503" w:type="dxa"/>
          </w:tcPr>
          <w:p w:rsidR="009D3B04" w:rsidRDefault="009D3B04" w:rsidP="008D2BC1">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8D2BC1">
            <w:pPr>
              <w:rPr>
                <w:rFonts w:ascii="Arial" w:hAnsi="Arial" w:cs="Arial"/>
                <w:b/>
                <w:color w:val="0F243E" w:themeColor="text2" w:themeShade="80"/>
              </w:rPr>
            </w:pPr>
          </w:p>
          <w:p w:rsidR="009D3B04" w:rsidRDefault="009D3B04" w:rsidP="008D2BC1">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8D2BC1">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A77271" w:rsidP="008D2BC1">
            <w:pPr>
              <w:rPr>
                <w:rFonts w:ascii="Arial" w:hAnsi="Arial" w:cs="Arial"/>
                <w:b/>
                <w:color w:val="0F243E" w:themeColor="text2" w:themeShade="80"/>
              </w:rPr>
            </w:pPr>
            <w:r>
              <w:rPr>
                <w:rFonts w:ascii="Arial" w:hAnsi="Arial" w:cs="Arial"/>
                <w:b/>
                <w:color w:val="0F243E" w:themeColor="text2" w:themeShade="80"/>
              </w:rPr>
              <w:t>2015-2</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9"/>
        <w:gridCol w:w="2649"/>
        <w:gridCol w:w="3596"/>
      </w:tblGrid>
      <w:tr w:rsidR="009D3B04" w:rsidRPr="0086312B" w:rsidTr="008D2BC1">
        <w:tc>
          <w:tcPr>
            <w:tcW w:w="9606" w:type="dxa"/>
            <w:gridSpan w:val="3"/>
            <w:shd w:val="clear" w:color="auto" w:fill="365F91" w:themeFill="accent1" w:themeFillShade="BF"/>
          </w:tcPr>
          <w:p w:rsidR="009D3B04" w:rsidRPr="0086312B" w:rsidRDefault="009D3B04" w:rsidP="008D2BC1">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8D2BC1">
        <w:tc>
          <w:tcPr>
            <w:tcW w:w="2943" w:type="dxa"/>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3E122B">
              <w:rPr>
                <w:rFonts w:ascii="Arial" w:hAnsi="Arial" w:cs="Arial"/>
                <w:color w:val="0F243E" w:themeColor="text2" w:themeShade="80"/>
              </w:rPr>
              <w:t xml:space="preserve"> 5 </w:t>
            </w:r>
          </w:p>
        </w:tc>
        <w:tc>
          <w:tcPr>
            <w:tcW w:w="2835" w:type="dxa"/>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Horas Mes:</w:t>
            </w:r>
            <w:r w:rsidR="003E122B">
              <w:rPr>
                <w:rFonts w:ascii="Arial" w:hAnsi="Arial" w:cs="Arial"/>
                <w:color w:val="0F243E" w:themeColor="text2" w:themeShade="80"/>
              </w:rPr>
              <w:t xml:space="preserve"> 20</w:t>
            </w:r>
          </w:p>
        </w:tc>
        <w:tc>
          <w:tcPr>
            <w:tcW w:w="3828" w:type="dxa"/>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Horas Práctica:</w:t>
            </w:r>
            <w:r w:rsidR="003E122B">
              <w:rPr>
                <w:rFonts w:ascii="Arial" w:hAnsi="Arial" w:cs="Arial"/>
                <w:color w:val="0F243E" w:themeColor="text2" w:themeShade="80"/>
              </w:rPr>
              <w:t xml:space="preserve"> Presenciales</w:t>
            </w:r>
          </w:p>
        </w:tc>
      </w:tr>
      <w:tr w:rsidR="009D3B04" w:rsidRPr="002D3F0D" w:rsidTr="008D2BC1">
        <w:tc>
          <w:tcPr>
            <w:tcW w:w="2943" w:type="dxa"/>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3E122B">
              <w:rPr>
                <w:rFonts w:ascii="Arial" w:hAnsi="Arial" w:cs="Arial"/>
                <w:color w:val="0F243E" w:themeColor="text2" w:themeShade="80"/>
              </w:rPr>
              <w:t>3</w:t>
            </w:r>
          </w:p>
        </w:tc>
        <w:tc>
          <w:tcPr>
            <w:tcW w:w="2835" w:type="dxa"/>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 xml:space="preserve">H. Tutoría:  </w:t>
            </w:r>
            <w:r w:rsidR="003E122B">
              <w:rPr>
                <w:rFonts w:ascii="Arial" w:hAnsi="Arial" w:cs="Arial"/>
                <w:color w:val="0F243E" w:themeColor="text2" w:themeShade="80"/>
              </w:rPr>
              <w:t>2</w:t>
            </w:r>
          </w:p>
        </w:tc>
        <w:tc>
          <w:tcPr>
            <w:tcW w:w="3828" w:type="dxa"/>
          </w:tcPr>
          <w:p w:rsidR="009D3B04" w:rsidRPr="002D3F0D" w:rsidRDefault="009D3B04" w:rsidP="008D2BC1">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3E122B">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8D2BC1">
        <w:tc>
          <w:tcPr>
            <w:tcW w:w="9606" w:type="dxa"/>
            <w:gridSpan w:val="4"/>
            <w:shd w:val="clear" w:color="auto" w:fill="365F91" w:themeFill="accent1" w:themeFillShade="BF"/>
          </w:tcPr>
          <w:p w:rsidR="009D3B04" w:rsidRPr="002D3F0D" w:rsidRDefault="009D3B04" w:rsidP="008D2BC1">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D2BC1">
        <w:tc>
          <w:tcPr>
            <w:tcW w:w="3060" w:type="dxa"/>
            <w:tcBorders>
              <w:right w:val="single" w:sz="4" w:space="0" w:color="auto"/>
            </w:tcBorders>
          </w:tcPr>
          <w:p w:rsidR="009D3B04" w:rsidRDefault="009D3B04" w:rsidP="008D2BC1">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D3B04" w:rsidRDefault="009D3B04" w:rsidP="008D2BC1">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D3B04" w:rsidRDefault="009D3B04" w:rsidP="008D2BC1">
            <w:pPr>
              <w:rPr>
                <w:rFonts w:ascii="Arial" w:hAnsi="Arial" w:cs="Arial"/>
                <w:color w:val="0F243E" w:themeColor="text2" w:themeShade="80"/>
              </w:rPr>
            </w:pPr>
            <w:r>
              <w:rPr>
                <w:rFonts w:ascii="Arial" w:hAnsi="Arial" w:cs="Arial"/>
                <w:color w:val="0F243E" w:themeColor="text2" w:themeShade="80"/>
              </w:rPr>
              <w:t>Horas Semestre:</w:t>
            </w:r>
          </w:p>
        </w:tc>
      </w:tr>
      <w:tr w:rsidR="009D3B04" w:rsidTr="008D2BC1">
        <w:tc>
          <w:tcPr>
            <w:tcW w:w="5920" w:type="dxa"/>
            <w:gridSpan w:val="2"/>
            <w:tcBorders>
              <w:right w:val="single" w:sz="4" w:space="0" w:color="auto"/>
            </w:tcBorders>
          </w:tcPr>
          <w:p w:rsidR="009D3B04" w:rsidRDefault="009D3B04" w:rsidP="008D2BC1">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8D2BC1">
            <w:pPr>
              <w:rPr>
                <w:rFonts w:ascii="Arial" w:hAnsi="Arial" w:cs="Arial"/>
                <w:color w:val="0F243E" w:themeColor="text2" w:themeShade="80"/>
              </w:rPr>
            </w:pPr>
            <w:r>
              <w:rPr>
                <w:rFonts w:ascii="Arial" w:hAnsi="Arial" w:cs="Arial"/>
                <w:color w:val="0F243E" w:themeColor="text2" w:themeShade="80"/>
              </w:rPr>
              <w:t>N° de Semanas</w:t>
            </w:r>
            <w:r w:rsidR="003E122B">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8D2BC1">
        <w:tc>
          <w:tcPr>
            <w:tcW w:w="1384" w:type="dxa"/>
            <w:tcBorders>
              <w:right w:val="double" w:sz="4" w:space="0" w:color="auto"/>
            </w:tcBorders>
          </w:tcPr>
          <w:p w:rsidR="009D3B04" w:rsidRDefault="009D3B04" w:rsidP="008D2BC1">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8D2BC1">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8D2BC1">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8D2BC1">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242276" w:rsidP="00C06753">
            <w:pPr>
              <w:jc w:val="both"/>
              <w:rPr>
                <w:rFonts w:ascii="Arial" w:hAnsi="Arial" w:cs="Arial"/>
                <w:color w:val="0F243E" w:themeColor="text2" w:themeShade="80"/>
              </w:rPr>
            </w:pPr>
            <w:r>
              <w:rPr>
                <w:rFonts w:ascii="Arial" w:hAnsi="Arial" w:cs="Arial"/>
                <w:color w:val="0F243E" w:themeColor="text2" w:themeShade="80"/>
              </w:rPr>
              <w:t xml:space="preserve">Con el objetivo de encaminar y tener claridad en la solución de conflictos de carácter laboral, se cuenta con el Derecho Procesal laboral y de seguridad social, que suministra las herramientas con las que se cuenta para exigir derechos, restablecer condiciones, el cumplimiento de obligaciones, dentro de las relaciones que se tienen entre trabajadores y empleadores. </w:t>
            </w:r>
          </w:p>
          <w:p w:rsidR="00242276" w:rsidRDefault="00242276" w:rsidP="00C06753">
            <w:pPr>
              <w:jc w:val="both"/>
              <w:rPr>
                <w:rFonts w:ascii="Arial" w:hAnsi="Arial" w:cs="Arial"/>
                <w:color w:val="0F243E" w:themeColor="text2" w:themeShade="80"/>
              </w:rPr>
            </w:pPr>
          </w:p>
          <w:p w:rsidR="00242276" w:rsidRDefault="00242276" w:rsidP="00C06753">
            <w:pPr>
              <w:jc w:val="both"/>
              <w:rPr>
                <w:rFonts w:ascii="Arial" w:hAnsi="Arial" w:cs="Arial"/>
                <w:color w:val="0F243E" w:themeColor="text2" w:themeShade="80"/>
              </w:rPr>
            </w:pPr>
            <w:r>
              <w:rPr>
                <w:rFonts w:ascii="Arial" w:hAnsi="Arial" w:cs="Arial"/>
                <w:color w:val="0F243E" w:themeColor="text2" w:themeShade="80"/>
              </w:rPr>
              <w:t xml:space="preserve">La </w:t>
            </w:r>
            <w:proofErr w:type="spellStart"/>
            <w:r>
              <w:rPr>
                <w:rFonts w:ascii="Arial" w:hAnsi="Arial" w:cs="Arial"/>
                <w:color w:val="0F243E" w:themeColor="text2" w:themeShade="80"/>
              </w:rPr>
              <w:t>Constitucionalización</w:t>
            </w:r>
            <w:proofErr w:type="spellEnd"/>
            <w:r>
              <w:rPr>
                <w:rFonts w:ascii="Arial" w:hAnsi="Arial" w:cs="Arial"/>
                <w:color w:val="0F243E" w:themeColor="text2" w:themeShade="80"/>
              </w:rPr>
              <w:t xml:space="preserve"> del derecho, el derecho laboral, no se escapa de esta visión y de su componente de Derecho Humano, el</w:t>
            </w:r>
            <w:r w:rsidR="001D63C2">
              <w:rPr>
                <w:rFonts w:ascii="Arial" w:hAnsi="Arial" w:cs="Arial"/>
                <w:color w:val="0F243E" w:themeColor="text2" w:themeShade="80"/>
              </w:rPr>
              <w:t xml:space="preserve"> cual debe tener dentro de los Estados S</w:t>
            </w:r>
            <w:r>
              <w:rPr>
                <w:rFonts w:ascii="Arial" w:hAnsi="Arial" w:cs="Arial"/>
                <w:color w:val="0F243E" w:themeColor="text2" w:themeShade="80"/>
              </w:rPr>
              <w:t>ociales de Derecho, reglas que estipulen el proceder y la jurisdicción competente para ventilar estos asuntos.</w:t>
            </w:r>
          </w:p>
          <w:p w:rsidR="00242276" w:rsidRDefault="00242276" w:rsidP="00C06753">
            <w:pPr>
              <w:jc w:val="both"/>
              <w:rPr>
                <w:rFonts w:ascii="Arial" w:hAnsi="Arial" w:cs="Arial"/>
                <w:color w:val="0F243E" w:themeColor="text2" w:themeShade="80"/>
              </w:rPr>
            </w:pPr>
          </w:p>
          <w:p w:rsidR="00C06753" w:rsidRDefault="00C06753" w:rsidP="00C06753">
            <w:pPr>
              <w:jc w:val="both"/>
              <w:rPr>
                <w:rFonts w:ascii="Arial" w:hAnsi="Arial" w:cs="Arial"/>
                <w:color w:val="0F243E" w:themeColor="text2" w:themeShade="80"/>
              </w:rPr>
            </w:pPr>
            <w:r>
              <w:rPr>
                <w:rFonts w:ascii="Arial" w:hAnsi="Arial" w:cs="Arial"/>
                <w:color w:val="0F243E" w:themeColor="text2" w:themeShade="80"/>
              </w:rPr>
              <w:t xml:space="preserve">Los fundamentos que nutren la asignatura, pretende que el estudiante tenga la claridad del interés </w:t>
            </w:r>
            <w:r w:rsidRPr="00C06753">
              <w:rPr>
                <w:rFonts w:ascii="Arial" w:hAnsi="Arial" w:cs="Arial"/>
                <w:b/>
                <w:color w:val="0F243E" w:themeColor="text2" w:themeShade="80"/>
              </w:rPr>
              <w:t xml:space="preserve">proteccionista </w:t>
            </w:r>
            <w:r>
              <w:rPr>
                <w:rFonts w:ascii="Arial" w:hAnsi="Arial" w:cs="Arial"/>
                <w:color w:val="0F243E" w:themeColor="text2" w:themeShade="80"/>
              </w:rPr>
              <w:t xml:space="preserve">del Derecho Laboral, en especial de la parte más débil como es el trabajador, pero sin dejar de garantizar la imparcialidad con la que debe ejercer su rol imparcial la autoridad judicial.  Las normas laborales, en la parte sustantiva como procesal son consideradas para el Estado </w:t>
            </w:r>
            <w:r w:rsidRPr="00C06753">
              <w:rPr>
                <w:rFonts w:ascii="Arial" w:hAnsi="Arial" w:cs="Arial"/>
                <w:b/>
                <w:color w:val="0F243E" w:themeColor="text2" w:themeShade="80"/>
              </w:rPr>
              <w:t>normas de orden público</w:t>
            </w:r>
            <w:r>
              <w:rPr>
                <w:rFonts w:ascii="Arial" w:hAnsi="Arial" w:cs="Arial"/>
                <w:color w:val="0F243E" w:themeColor="text2" w:themeShade="80"/>
              </w:rPr>
              <w:t xml:space="preserve">, puesto se proyectan directamente dentro del campo social. La </w:t>
            </w:r>
            <w:r w:rsidR="00D66453">
              <w:rPr>
                <w:rFonts w:ascii="Arial" w:hAnsi="Arial" w:cs="Arial"/>
                <w:b/>
                <w:color w:val="0F243E" w:themeColor="text2" w:themeShade="80"/>
              </w:rPr>
              <w:t>f</w:t>
            </w:r>
            <w:r w:rsidRPr="00D66453">
              <w:rPr>
                <w:rFonts w:ascii="Arial" w:hAnsi="Arial" w:cs="Arial"/>
                <w:b/>
                <w:color w:val="0F243E" w:themeColor="text2" w:themeShade="80"/>
              </w:rPr>
              <w:t>avora</w:t>
            </w:r>
            <w:r w:rsidR="00D2176D">
              <w:rPr>
                <w:rFonts w:ascii="Arial" w:hAnsi="Arial" w:cs="Arial"/>
                <w:b/>
                <w:color w:val="0F243E" w:themeColor="text2" w:themeShade="80"/>
              </w:rPr>
              <w:t>bi</w:t>
            </w:r>
            <w:r w:rsidRPr="00D66453">
              <w:rPr>
                <w:rFonts w:ascii="Arial" w:hAnsi="Arial" w:cs="Arial"/>
                <w:b/>
                <w:color w:val="0F243E" w:themeColor="text2" w:themeShade="80"/>
              </w:rPr>
              <w:t>lidad</w:t>
            </w:r>
            <w:r>
              <w:rPr>
                <w:rFonts w:ascii="Arial" w:hAnsi="Arial" w:cs="Arial"/>
                <w:color w:val="0F243E" w:themeColor="text2" w:themeShade="80"/>
              </w:rPr>
              <w:t xml:space="preserve"> como </w:t>
            </w:r>
            <w:r w:rsidR="00D2176D">
              <w:rPr>
                <w:rFonts w:ascii="Arial" w:hAnsi="Arial" w:cs="Arial"/>
                <w:color w:val="0F243E" w:themeColor="text2" w:themeShade="80"/>
              </w:rPr>
              <w:t>fundamento</w:t>
            </w:r>
            <w:r>
              <w:rPr>
                <w:rFonts w:ascii="Arial" w:hAnsi="Arial" w:cs="Arial"/>
                <w:color w:val="0F243E" w:themeColor="text2" w:themeShade="80"/>
              </w:rPr>
              <w:t>, se enfoca desde dos posturas</w:t>
            </w:r>
            <w:r w:rsidR="00D2176D">
              <w:rPr>
                <w:rFonts w:ascii="Arial" w:hAnsi="Arial" w:cs="Arial"/>
                <w:color w:val="0F243E" w:themeColor="text2" w:themeShade="80"/>
              </w:rPr>
              <w:t>,</w:t>
            </w:r>
            <w:r>
              <w:rPr>
                <w:rFonts w:ascii="Arial" w:hAnsi="Arial" w:cs="Arial"/>
                <w:color w:val="0F243E" w:themeColor="text2" w:themeShade="80"/>
              </w:rPr>
              <w:t xml:space="preserve"> una respecto de la aplicación entre dos normas, en donde se prevalecerá en la aplicación de la norma más favorable para el trabajador, así como respecto de la interpretación de la norma, en el sentido de aplicarse la interpretación más favorable para el trabajador.</w:t>
            </w:r>
            <w:r w:rsidR="00D2176D">
              <w:rPr>
                <w:rFonts w:ascii="Arial" w:hAnsi="Arial" w:cs="Arial"/>
                <w:color w:val="0F243E" w:themeColor="text2" w:themeShade="80"/>
              </w:rPr>
              <w:t xml:space="preserve"> La </w:t>
            </w:r>
            <w:r w:rsidR="00D2176D" w:rsidRPr="00D2176D">
              <w:rPr>
                <w:rFonts w:ascii="Arial" w:hAnsi="Arial" w:cs="Arial"/>
                <w:b/>
                <w:color w:val="0F243E" w:themeColor="text2" w:themeShade="80"/>
              </w:rPr>
              <w:t>primacía de la realidad</w:t>
            </w:r>
            <w:r w:rsidR="00D2176D">
              <w:rPr>
                <w:rFonts w:ascii="Arial" w:hAnsi="Arial" w:cs="Arial"/>
                <w:color w:val="0F243E" w:themeColor="text2" w:themeShade="80"/>
              </w:rPr>
              <w:t xml:space="preserve"> sobre las formalidades establecidas por los sujetos en la relación laboral, </w:t>
            </w:r>
            <w:r w:rsidR="002C12E9">
              <w:rPr>
                <w:rFonts w:ascii="Arial" w:hAnsi="Arial" w:cs="Arial"/>
                <w:color w:val="0F243E" w:themeColor="text2" w:themeShade="80"/>
              </w:rPr>
              <w:t>donde se pretende es garantizar que mientras se pruebe, los elementos fácticos que establece</w:t>
            </w:r>
            <w:r w:rsidR="001D63C2">
              <w:rPr>
                <w:rFonts w:ascii="Arial" w:hAnsi="Arial" w:cs="Arial"/>
                <w:color w:val="0F243E" w:themeColor="text2" w:themeShade="80"/>
              </w:rPr>
              <w:t>n</w:t>
            </w:r>
            <w:r w:rsidR="002C12E9">
              <w:rPr>
                <w:rFonts w:ascii="Arial" w:hAnsi="Arial" w:cs="Arial"/>
                <w:color w:val="0F243E" w:themeColor="text2" w:themeShade="80"/>
              </w:rPr>
              <w:t xml:space="preserve"> las normas laborales, son estas la que deben entrar a aplicarse y no otras.</w:t>
            </w:r>
            <w:r w:rsidR="001D63C2">
              <w:rPr>
                <w:rFonts w:ascii="Arial" w:hAnsi="Arial" w:cs="Arial"/>
                <w:color w:val="0F243E" w:themeColor="text2" w:themeShade="80"/>
              </w:rPr>
              <w:t xml:space="preserve"> La oralidad en la dinámica </w:t>
            </w:r>
            <w:r w:rsidR="00F2376B">
              <w:rPr>
                <w:rFonts w:ascii="Arial" w:hAnsi="Arial" w:cs="Arial"/>
                <w:color w:val="0F243E" w:themeColor="text2" w:themeShade="80"/>
              </w:rPr>
              <w:t xml:space="preserve">propia como se desarrolla el procedimiento y en donde sus protagonistas juegan un papel importante que pretende dar agilidad y celeridad en respuesta de la administración de justicia. </w:t>
            </w:r>
          </w:p>
          <w:p w:rsidR="00F2376B" w:rsidRDefault="00F2376B" w:rsidP="00C06753">
            <w:pPr>
              <w:jc w:val="both"/>
              <w:rPr>
                <w:rFonts w:ascii="Arial" w:hAnsi="Arial" w:cs="Arial"/>
                <w:color w:val="0F243E" w:themeColor="text2" w:themeShade="80"/>
              </w:rPr>
            </w:pPr>
          </w:p>
          <w:p w:rsidR="00C06753" w:rsidRDefault="00F2376B" w:rsidP="00C06753">
            <w:pPr>
              <w:jc w:val="both"/>
              <w:rPr>
                <w:rFonts w:ascii="Arial" w:hAnsi="Arial" w:cs="Arial"/>
                <w:color w:val="0F243E" w:themeColor="text2" w:themeShade="80"/>
              </w:rPr>
            </w:pPr>
            <w:r>
              <w:rPr>
                <w:rFonts w:ascii="Arial" w:hAnsi="Arial" w:cs="Arial"/>
                <w:color w:val="0F243E" w:themeColor="text2" w:themeShade="80"/>
              </w:rPr>
              <w:t xml:space="preserve">Lo anterior entre otros principios que regula el procedimiento laboral y seguridad social permitirá al estudiante de llenarse de elementos axiológicos, como técnicos respecto a términos, clases de procesos, instancias, pruebas, recursos, </w:t>
            </w:r>
            <w:proofErr w:type="spellStart"/>
            <w:r>
              <w:rPr>
                <w:rFonts w:ascii="Arial" w:hAnsi="Arial" w:cs="Arial"/>
                <w:color w:val="0F243E" w:themeColor="text2" w:themeShade="80"/>
              </w:rPr>
              <w:t>etc</w:t>
            </w:r>
            <w:proofErr w:type="spellEnd"/>
            <w:r>
              <w:rPr>
                <w:rFonts w:ascii="Arial" w:hAnsi="Arial" w:cs="Arial"/>
                <w:color w:val="0F243E" w:themeColor="text2" w:themeShade="80"/>
              </w:rPr>
              <w:t xml:space="preserve">, para desarrollar su labor jurídica ante las autoridades judicial laboral, como ante entidades del sector privado y público que administran la seguridad social, en nuestro país. </w:t>
            </w:r>
          </w:p>
          <w:p w:rsidR="00F03D1E" w:rsidRDefault="00F03D1E" w:rsidP="00C06753">
            <w:pPr>
              <w:jc w:val="both"/>
              <w:rPr>
                <w:rFonts w:ascii="Arial" w:hAnsi="Arial" w:cs="Arial"/>
                <w:color w:val="0F243E" w:themeColor="text2" w:themeShade="80"/>
              </w:rPr>
            </w:pPr>
          </w:p>
          <w:p w:rsidR="009D3B04" w:rsidRDefault="009D3B04" w:rsidP="00C06753">
            <w:pPr>
              <w:jc w:val="both"/>
              <w:rPr>
                <w:rFonts w:ascii="Arial" w:hAnsi="Arial" w:cs="Arial"/>
                <w:color w:val="0F243E" w:themeColor="text2" w:themeShade="80"/>
              </w:rPr>
            </w:pPr>
          </w:p>
          <w:p w:rsidR="009D3B04" w:rsidRDefault="009D3B04" w:rsidP="00C0675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030862" w:rsidRDefault="009D3B04" w:rsidP="008D2BC1">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8D2BC1">
        <w:tc>
          <w:tcPr>
            <w:tcW w:w="9740" w:type="dxa"/>
          </w:tcPr>
          <w:p w:rsidR="009D3B04" w:rsidRDefault="00F2376B" w:rsidP="002B1813">
            <w:pPr>
              <w:jc w:val="both"/>
              <w:rPr>
                <w:rFonts w:ascii="Arial" w:hAnsi="Arial" w:cs="Arial"/>
                <w:color w:val="0F243E" w:themeColor="text2" w:themeShade="80"/>
              </w:rPr>
            </w:pPr>
            <w:r>
              <w:rPr>
                <w:rFonts w:ascii="Arial" w:hAnsi="Arial" w:cs="Arial"/>
                <w:color w:val="0F243E" w:themeColor="text2" w:themeShade="80"/>
              </w:rPr>
              <w:t xml:space="preserve">Impartir al estudiante los conocimientos teórico – prácticos </w:t>
            </w:r>
            <w:r w:rsidR="002B1813">
              <w:rPr>
                <w:rFonts w:ascii="Arial" w:hAnsi="Arial" w:cs="Arial"/>
                <w:color w:val="0F243E" w:themeColor="text2" w:themeShade="80"/>
              </w:rPr>
              <w:t>para desarrollar su labor jurídica ante las autoridades judiciales laborales, como ante entidades del sector privado y público que administran la seguridad social, en nuestro país.  He investigar las tendencias con el derecho comparado.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030862" w:rsidRDefault="009D3B04" w:rsidP="008D2BC1">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8D2BC1">
        <w:tc>
          <w:tcPr>
            <w:tcW w:w="9740" w:type="dxa"/>
          </w:tcPr>
          <w:p w:rsidR="009D3B04" w:rsidRDefault="002B1813" w:rsidP="001A6318">
            <w:pPr>
              <w:jc w:val="both"/>
              <w:rPr>
                <w:rFonts w:ascii="Arial" w:hAnsi="Arial" w:cs="Arial"/>
                <w:color w:val="0F243E" w:themeColor="text2" w:themeShade="80"/>
              </w:rPr>
            </w:pPr>
            <w:r>
              <w:rPr>
                <w:rFonts w:ascii="Arial" w:hAnsi="Arial" w:cs="Arial"/>
                <w:color w:val="0F243E" w:themeColor="text2" w:themeShade="80"/>
              </w:rPr>
              <w:t xml:space="preserve">Generar habilidades en los estudiantes respecto a la comprensión de los elementos axiológicos  </w:t>
            </w:r>
            <w:r w:rsidR="006B56D6">
              <w:rPr>
                <w:rFonts w:ascii="Arial" w:hAnsi="Arial" w:cs="Arial"/>
                <w:color w:val="0F243E" w:themeColor="text2" w:themeShade="80"/>
              </w:rPr>
              <w:t xml:space="preserve">y de procedimiento de las diferentes problemáticas que se </w:t>
            </w:r>
            <w:r w:rsidR="006B56D6">
              <w:rPr>
                <w:rFonts w:ascii="Arial" w:hAnsi="Arial" w:cs="Arial"/>
                <w:color w:val="0F243E" w:themeColor="text2" w:themeShade="80"/>
              </w:rPr>
              <w:lastRenderedPageBreak/>
              <w:t>pueden adelantar ante las autoridades laborales y en el papel que ellos cumplen en pro de la defensa de derechos humanos labores que repercuten en una mejor desarrollo de un Estado.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030862" w:rsidRDefault="009D3B04" w:rsidP="008D2BC1">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8D2BC1">
        <w:tc>
          <w:tcPr>
            <w:tcW w:w="9740" w:type="dxa"/>
          </w:tcPr>
          <w:p w:rsidR="009D3B04" w:rsidRDefault="001A6318" w:rsidP="008D2BC1">
            <w:pPr>
              <w:rPr>
                <w:rFonts w:ascii="Arial" w:eastAsiaTheme="minorHAnsi" w:hAnsi="Arial" w:cs="Arial"/>
                <w:lang w:val="es-MX" w:eastAsia="en-US"/>
              </w:rPr>
            </w:pPr>
            <w:r>
              <w:rPr>
                <w:rFonts w:ascii="Arial" w:eastAsiaTheme="minorHAnsi" w:hAnsi="Arial" w:cs="Arial"/>
                <w:lang w:val="es-MX" w:eastAsia="en-US"/>
              </w:rPr>
              <w:t>¿Qué conflictos dirimen las autoridades administrativas y jurisdiccionales del trabajo?</w:t>
            </w:r>
          </w:p>
          <w:p w:rsidR="001A6318" w:rsidRDefault="001A6318" w:rsidP="008D2BC1">
            <w:pPr>
              <w:rPr>
                <w:rFonts w:ascii="Arial" w:eastAsiaTheme="minorHAnsi" w:hAnsi="Arial" w:cs="Arial"/>
                <w:lang w:val="es-MX" w:eastAsia="en-US"/>
              </w:rPr>
            </w:pPr>
            <w:r>
              <w:rPr>
                <w:rFonts w:ascii="Arial" w:eastAsiaTheme="minorHAnsi" w:hAnsi="Arial" w:cs="Arial"/>
                <w:lang w:val="es-MX" w:eastAsia="en-US"/>
              </w:rPr>
              <w:t>¿Cómo obtienen las personas la solución estatal a su conflicto laboral?</w:t>
            </w:r>
          </w:p>
          <w:p w:rsidR="001A6318" w:rsidRDefault="000E15E8" w:rsidP="008D2BC1">
            <w:pPr>
              <w:rPr>
                <w:rFonts w:ascii="Arial" w:eastAsiaTheme="minorHAnsi" w:hAnsi="Arial" w:cs="Arial"/>
                <w:lang w:val="es-MX" w:eastAsia="en-US"/>
              </w:rPr>
            </w:pPr>
            <w:r>
              <w:rPr>
                <w:rFonts w:ascii="Arial" w:eastAsiaTheme="minorHAnsi" w:hAnsi="Arial" w:cs="Arial"/>
                <w:lang w:val="es-MX" w:eastAsia="en-US"/>
              </w:rPr>
              <w:t>¿Qué modalidades formales presenta</w:t>
            </w:r>
            <w:r w:rsidR="006A2BAB">
              <w:rPr>
                <w:rFonts w:ascii="Arial" w:eastAsiaTheme="minorHAnsi" w:hAnsi="Arial" w:cs="Arial"/>
                <w:lang w:val="es-MX" w:eastAsia="en-US"/>
              </w:rPr>
              <w:t xml:space="preserve"> la intervención</w:t>
            </w:r>
            <w:r>
              <w:rPr>
                <w:rFonts w:ascii="Arial" w:eastAsiaTheme="minorHAnsi" w:hAnsi="Arial" w:cs="Arial"/>
                <w:lang w:val="es-MX" w:eastAsia="en-US"/>
              </w:rPr>
              <w:t xml:space="preserve"> </w:t>
            </w:r>
            <w:r w:rsidR="006A2BAB">
              <w:rPr>
                <w:rFonts w:ascii="Arial" w:eastAsiaTheme="minorHAnsi" w:hAnsi="Arial" w:cs="Arial"/>
                <w:lang w:val="es-MX" w:eastAsia="en-US"/>
              </w:rPr>
              <w:t>d</w:t>
            </w:r>
            <w:r>
              <w:rPr>
                <w:rFonts w:ascii="Arial" w:eastAsiaTheme="minorHAnsi" w:hAnsi="Arial" w:cs="Arial"/>
                <w:lang w:val="es-MX" w:eastAsia="en-US"/>
              </w:rPr>
              <w:t>el conflicto laboral?</w:t>
            </w:r>
          </w:p>
          <w:p w:rsidR="009D3B04" w:rsidRDefault="006A2BAB" w:rsidP="008D2BC1">
            <w:pPr>
              <w:rPr>
                <w:rFonts w:ascii="Arial" w:hAnsi="Arial" w:cs="Arial"/>
                <w:color w:val="0F243E" w:themeColor="text2" w:themeShade="80"/>
              </w:rPr>
            </w:pPr>
            <w:r>
              <w:rPr>
                <w:rFonts w:ascii="Arial" w:eastAsiaTheme="minorHAnsi" w:hAnsi="Arial" w:cs="Arial"/>
                <w:lang w:val="es-MX" w:eastAsia="en-US"/>
              </w:rPr>
              <w:t>¿Qué procedimientos se llevan a cabo ante las entidades de seguridad social?</w:t>
            </w:r>
          </w:p>
          <w:p w:rsidR="009D3B04" w:rsidRDefault="009D3B04" w:rsidP="008D2BC1">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030862" w:rsidRDefault="009D3B04" w:rsidP="008D2BC1">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8D2BC1">
        <w:tc>
          <w:tcPr>
            <w:tcW w:w="9740" w:type="dxa"/>
          </w:tcPr>
          <w:p w:rsidR="009D3B04" w:rsidRDefault="009D3B04" w:rsidP="008D2BC1">
            <w:pPr>
              <w:jc w:val="both"/>
              <w:rPr>
                <w:rFonts w:ascii="Arial" w:hAnsi="Arial" w:cs="Arial"/>
                <w:color w:val="0F243E" w:themeColor="text2" w:themeShade="80"/>
              </w:rPr>
            </w:pPr>
          </w:p>
          <w:p w:rsidR="009D3B04" w:rsidRDefault="009D3B04" w:rsidP="008D2BC1">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4758D2" w:rsidRDefault="004758D2" w:rsidP="008D2BC1">
            <w:pPr>
              <w:jc w:val="both"/>
              <w:rPr>
                <w:rFonts w:ascii="Arial" w:hAnsi="Arial" w:cs="Arial"/>
                <w:color w:val="2F2F2F"/>
                <w:sz w:val="18"/>
                <w:szCs w:val="18"/>
                <w:shd w:val="clear" w:color="auto" w:fill="FFFFFF"/>
              </w:rPr>
            </w:pPr>
          </w:p>
          <w:p w:rsidR="004758D2" w:rsidRDefault="004758D2" w:rsidP="008D2BC1">
            <w:pPr>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El estudiante al finalizar, conoce cuales son los procedimientos laborales ordinarios y especiales, así como las reglas del Código Procesal Laboral y la jurisprudencia relevante.</w:t>
            </w:r>
          </w:p>
          <w:p w:rsidR="004758D2" w:rsidRDefault="004758D2" w:rsidP="008D2BC1">
            <w:pPr>
              <w:jc w:val="both"/>
              <w:rPr>
                <w:rFonts w:ascii="Arial" w:hAnsi="Arial" w:cs="Arial"/>
                <w:color w:val="2F2F2F"/>
                <w:sz w:val="18"/>
                <w:szCs w:val="18"/>
                <w:shd w:val="clear" w:color="auto" w:fill="FFFFFF"/>
              </w:rPr>
            </w:pPr>
          </w:p>
          <w:p w:rsidR="009D3B04" w:rsidRDefault="009D3B04" w:rsidP="008D2BC1">
            <w:pPr>
              <w:jc w:val="both"/>
              <w:rPr>
                <w:rFonts w:ascii="Verdana" w:hAnsi="Verdana"/>
                <w:color w:val="000000"/>
                <w:sz w:val="17"/>
                <w:szCs w:val="17"/>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r w:rsidR="004C2950">
              <w:rPr>
                <w:rFonts w:ascii="Verdana" w:hAnsi="Verdana"/>
                <w:color w:val="000000"/>
                <w:sz w:val="17"/>
                <w:szCs w:val="17"/>
                <w:shd w:val="clear" w:color="auto" w:fill="FFFFFF"/>
              </w:rPr>
              <w:t xml:space="preserve"> </w:t>
            </w:r>
          </w:p>
          <w:p w:rsidR="004758D2" w:rsidRDefault="004758D2" w:rsidP="008D2BC1">
            <w:pPr>
              <w:jc w:val="both"/>
              <w:rPr>
                <w:rFonts w:ascii="Verdana" w:hAnsi="Verdana"/>
                <w:color w:val="000000"/>
                <w:sz w:val="17"/>
                <w:szCs w:val="17"/>
                <w:shd w:val="clear" w:color="auto" w:fill="FFFFFF"/>
              </w:rPr>
            </w:pPr>
          </w:p>
          <w:p w:rsidR="004758D2" w:rsidRDefault="004758D2" w:rsidP="008D2BC1">
            <w:pPr>
              <w:jc w:val="both"/>
              <w:rPr>
                <w:rFonts w:ascii="Verdana" w:hAnsi="Verdana"/>
                <w:color w:val="000000"/>
                <w:sz w:val="17"/>
                <w:szCs w:val="17"/>
                <w:shd w:val="clear" w:color="auto" w:fill="FFFFFF"/>
              </w:rPr>
            </w:pPr>
            <w:r>
              <w:rPr>
                <w:rFonts w:ascii="Verdana" w:hAnsi="Verdana"/>
                <w:color w:val="000000"/>
                <w:sz w:val="17"/>
                <w:szCs w:val="17"/>
                <w:shd w:val="clear" w:color="auto" w:fill="FFFFFF"/>
              </w:rPr>
              <w:t>El estudiante al finalizar tendrá la capacidad de elaborar escritos jurídicos propios para desarrollar una gestión en causas de relaciones laborales.</w:t>
            </w:r>
          </w:p>
          <w:p w:rsidR="004758D2" w:rsidRPr="00EA3F72" w:rsidRDefault="004758D2" w:rsidP="008D2BC1">
            <w:pPr>
              <w:jc w:val="both"/>
              <w:rPr>
                <w:rFonts w:ascii="Arial" w:hAnsi="Arial" w:cs="Arial"/>
                <w:b/>
                <w:color w:val="0F243E" w:themeColor="text2" w:themeShade="80"/>
                <w:sz w:val="28"/>
              </w:rPr>
            </w:pPr>
            <w:r>
              <w:rPr>
                <w:rFonts w:ascii="Verdana" w:hAnsi="Verdana"/>
                <w:color w:val="000000"/>
                <w:sz w:val="17"/>
                <w:szCs w:val="17"/>
                <w:shd w:val="clear" w:color="auto" w:fill="FFFFFF"/>
              </w:rPr>
              <w:t xml:space="preserve"> </w:t>
            </w:r>
          </w:p>
          <w:p w:rsidR="009D3B04" w:rsidRDefault="009D3B04" w:rsidP="008D2BC1">
            <w:pPr>
              <w:jc w:val="both"/>
              <w:rPr>
                <w:rFonts w:ascii="Arial" w:hAnsi="Arial" w:cs="Arial"/>
                <w:color w:val="333333"/>
                <w:sz w:val="18"/>
                <w:szCs w:val="18"/>
                <w:shd w:val="clear" w:color="auto" w:fill="FFFFFF"/>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4758D2" w:rsidRDefault="004758D2" w:rsidP="008D2BC1">
            <w:pPr>
              <w:jc w:val="both"/>
              <w:rPr>
                <w:rFonts w:ascii="Arial" w:hAnsi="Arial" w:cs="Arial"/>
                <w:color w:val="333333"/>
                <w:sz w:val="18"/>
                <w:szCs w:val="18"/>
                <w:shd w:val="clear" w:color="auto" w:fill="FFFFFF"/>
              </w:rPr>
            </w:pPr>
          </w:p>
          <w:p w:rsidR="004758D2" w:rsidRDefault="004758D2" w:rsidP="008D2BC1">
            <w:pPr>
              <w:jc w:val="both"/>
              <w:rPr>
                <w:rFonts w:ascii="Arial" w:hAnsi="Arial" w:cs="Arial"/>
                <w:color w:val="0F243E" w:themeColor="text2" w:themeShade="80"/>
              </w:rPr>
            </w:pPr>
            <w:r>
              <w:rPr>
                <w:rFonts w:ascii="Arial" w:hAnsi="Arial" w:cs="Arial"/>
                <w:color w:val="333333"/>
                <w:sz w:val="18"/>
                <w:szCs w:val="18"/>
                <w:shd w:val="clear" w:color="auto" w:fill="FFFFFF"/>
              </w:rPr>
              <w:t xml:space="preserve">El estudiante al finalizar tendrá claridad en la importancia de las causas laborales e impacto social que ellas tienen en la sociedad. </w:t>
            </w:r>
          </w:p>
          <w:p w:rsidR="009D3B04" w:rsidRDefault="009D3B04" w:rsidP="008D2BC1">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030862" w:rsidRDefault="009D3B04" w:rsidP="008D2BC1">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8D2BC1">
        <w:tc>
          <w:tcPr>
            <w:tcW w:w="9740" w:type="dxa"/>
          </w:tcPr>
          <w:p w:rsidR="009D3B04" w:rsidRDefault="000D5B8F" w:rsidP="008D2BC1">
            <w:pPr>
              <w:rPr>
                <w:rFonts w:ascii="Arial" w:hAnsi="Arial" w:cs="Arial"/>
                <w:color w:val="0F243E" w:themeColor="text2" w:themeShade="80"/>
              </w:rPr>
            </w:pPr>
            <w:r>
              <w:rPr>
                <w:rFonts w:ascii="Arial" w:hAnsi="Arial" w:cs="Arial"/>
                <w:color w:val="0F243E" w:themeColor="text2" w:themeShade="80"/>
              </w:rPr>
              <w:t>Derecho Procesal General</w:t>
            </w:r>
          </w:p>
          <w:p w:rsidR="000D5B8F" w:rsidRDefault="000D5B8F" w:rsidP="008D2BC1">
            <w:pPr>
              <w:rPr>
                <w:rFonts w:ascii="Arial" w:hAnsi="Arial" w:cs="Arial"/>
                <w:color w:val="0F243E" w:themeColor="text2" w:themeShade="80"/>
              </w:rPr>
            </w:pPr>
            <w:r>
              <w:rPr>
                <w:rFonts w:ascii="Arial" w:hAnsi="Arial" w:cs="Arial"/>
                <w:color w:val="0F243E" w:themeColor="text2" w:themeShade="80"/>
              </w:rPr>
              <w:t>Derecho Laboral Individual y Colectivo</w:t>
            </w:r>
          </w:p>
          <w:p w:rsidR="000D5B8F" w:rsidRDefault="000D5B8F" w:rsidP="008D2BC1">
            <w:pPr>
              <w:rPr>
                <w:rFonts w:ascii="Arial" w:hAnsi="Arial" w:cs="Arial"/>
                <w:color w:val="0F243E" w:themeColor="text2" w:themeShade="80"/>
              </w:rPr>
            </w:pPr>
            <w:r>
              <w:rPr>
                <w:rFonts w:ascii="Arial" w:hAnsi="Arial" w:cs="Arial"/>
                <w:color w:val="0F243E" w:themeColor="text2" w:themeShade="80"/>
              </w:rPr>
              <w:t>Seguridad Social</w:t>
            </w:r>
          </w:p>
          <w:p w:rsidR="009D3B04" w:rsidRDefault="009D3B04" w:rsidP="008D2BC1">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bookmarkStart w:id="0" w:name="_GoBack"/>
      <w:bookmarkEnd w:id="0"/>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030862" w:rsidRDefault="005307D9" w:rsidP="008D2BC1">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0D5B8F" w:rsidP="000D5B8F">
            <w:pPr>
              <w:jc w:val="both"/>
              <w:rPr>
                <w:rFonts w:ascii="Arial" w:hAnsi="Arial" w:cs="Arial"/>
                <w:color w:val="0F243E" w:themeColor="text2" w:themeShade="80"/>
              </w:rPr>
            </w:pPr>
            <w:r>
              <w:rPr>
                <w:rFonts w:ascii="Arial" w:hAnsi="Arial" w:cs="Arial"/>
                <w:color w:val="0F243E" w:themeColor="text2" w:themeShade="80"/>
              </w:rPr>
              <w:t>UNIDAD 1. Fundamentos del Derecho Procesal Laboral y Seguridad Social</w:t>
            </w:r>
          </w:p>
          <w:p w:rsidR="000D5B8F" w:rsidRDefault="000D5B8F" w:rsidP="000D5B8F">
            <w:pPr>
              <w:pStyle w:val="Prrafodelista"/>
              <w:numPr>
                <w:ilvl w:val="0"/>
                <w:numId w:val="41"/>
              </w:numPr>
              <w:autoSpaceDE w:val="0"/>
              <w:autoSpaceDN w:val="0"/>
              <w:adjustRightInd w:val="0"/>
              <w:jc w:val="both"/>
              <w:rPr>
                <w:rFonts w:ascii="Arial" w:hAnsi="Arial" w:cs="Arial"/>
                <w:lang w:val="es-MX"/>
              </w:rPr>
            </w:pPr>
            <w:r>
              <w:rPr>
                <w:rFonts w:ascii="Arial" w:hAnsi="Arial" w:cs="Arial"/>
                <w:lang w:val="es-MX"/>
              </w:rPr>
              <w:t>Antecedentes del Derecho Procesal Laboral</w:t>
            </w:r>
          </w:p>
          <w:p w:rsidR="000D5B8F" w:rsidRDefault="000D5B8F" w:rsidP="000D5B8F">
            <w:pPr>
              <w:pStyle w:val="Prrafodelista"/>
              <w:numPr>
                <w:ilvl w:val="0"/>
                <w:numId w:val="41"/>
              </w:numPr>
              <w:autoSpaceDE w:val="0"/>
              <w:autoSpaceDN w:val="0"/>
              <w:adjustRightInd w:val="0"/>
              <w:jc w:val="both"/>
              <w:rPr>
                <w:rFonts w:ascii="Arial" w:hAnsi="Arial" w:cs="Arial"/>
                <w:lang w:val="es-MX"/>
              </w:rPr>
            </w:pPr>
            <w:r>
              <w:rPr>
                <w:rFonts w:ascii="Arial" w:hAnsi="Arial" w:cs="Arial"/>
                <w:lang w:val="es-MX"/>
              </w:rPr>
              <w:t>Principios del Procedimiento Laboral y la Seguridad Social</w:t>
            </w:r>
          </w:p>
          <w:p w:rsidR="000D5B8F" w:rsidRDefault="000D5B8F" w:rsidP="000D5B8F">
            <w:pPr>
              <w:pStyle w:val="Prrafodelista"/>
              <w:numPr>
                <w:ilvl w:val="0"/>
                <w:numId w:val="41"/>
              </w:numPr>
              <w:autoSpaceDE w:val="0"/>
              <w:autoSpaceDN w:val="0"/>
              <w:adjustRightInd w:val="0"/>
              <w:jc w:val="both"/>
              <w:rPr>
                <w:rFonts w:ascii="Arial" w:hAnsi="Arial" w:cs="Arial"/>
                <w:lang w:val="es-MX"/>
              </w:rPr>
            </w:pPr>
            <w:r>
              <w:rPr>
                <w:rFonts w:ascii="Arial" w:hAnsi="Arial" w:cs="Arial"/>
                <w:lang w:val="es-MX"/>
              </w:rPr>
              <w:t>Conflictos del Trabajo: Individuales, Colectivos, Jurídicos, Económicos</w:t>
            </w:r>
          </w:p>
          <w:p w:rsidR="000D5B8F" w:rsidRDefault="000D5B8F" w:rsidP="000D5B8F">
            <w:pPr>
              <w:pStyle w:val="Prrafodelista"/>
              <w:numPr>
                <w:ilvl w:val="0"/>
                <w:numId w:val="41"/>
              </w:numPr>
              <w:autoSpaceDE w:val="0"/>
              <w:autoSpaceDN w:val="0"/>
              <w:adjustRightInd w:val="0"/>
              <w:jc w:val="both"/>
              <w:rPr>
                <w:rFonts w:ascii="Arial" w:hAnsi="Arial" w:cs="Arial"/>
                <w:lang w:val="es-MX"/>
              </w:rPr>
            </w:pPr>
            <w:r w:rsidRPr="000D5B8F">
              <w:rPr>
                <w:rFonts w:ascii="Arial" w:hAnsi="Arial" w:cs="Arial"/>
                <w:lang w:val="es-MX"/>
              </w:rPr>
              <w:lastRenderedPageBreak/>
              <w:t>Las Autoridades del trabajo: Autoridades Administrativas, Autoridades Jurisdiccionales</w:t>
            </w:r>
          </w:p>
          <w:p w:rsidR="005307D9" w:rsidRPr="000D5B8F" w:rsidRDefault="000D5B8F" w:rsidP="000D5B8F">
            <w:pPr>
              <w:pStyle w:val="Prrafodelista"/>
              <w:numPr>
                <w:ilvl w:val="0"/>
                <w:numId w:val="41"/>
              </w:numPr>
              <w:jc w:val="both"/>
              <w:rPr>
                <w:rFonts w:ascii="Arial" w:hAnsi="Arial" w:cs="Arial"/>
                <w:color w:val="0F243E" w:themeColor="text2" w:themeShade="80"/>
              </w:rPr>
            </w:pPr>
            <w:r w:rsidRPr="000D5B8F">
              <w:rPr>
                <w:rFonts w:ascii="Arial" w:hAnsi="Arial" w:cs="Arial"/>
                <w:lang w:val="es-MX"/>
              </w:rPr>
              <w:t>Jurisdicción y Competencia en el Procedimiento Laboral.</w:t>
            </w:r>
          </w:p>
          <w:p w:rsidR="000D5B8F" w:rsidRDefault="000D5B8F" w:rsidP="000D5B8F">
            <w:pPr>
              <w:jc w:val="both"/>
              <w:rPr>
                <w:rFonts w:ascii="Arial" w:hAnsi="Arial" w:cs="Arial"/>
                <w:color w:val="0F243E" w:themeColor="text2" w:themeShade="80"/>
              </w:rPr>
            </w:pPr>
            <w:r>
              <w:rPr>
                <w:rFonts w:ascii="Arial" w:hAnsi="Arial" w:cs="Arial"/>
                <w:color w:val="0F243E" w:themeColor="text2" w:themeShade="80"/>
              </w:rPr>
              <w:t>UNIDAD 2. Respuestas al Conflicto Laboral</w:t>
            </w:r>
          </w:p>
          <w:p w:rsidR="000D5B8F" w:rsidRDefault="000D5B8F" w:rsidP="000D5B8F">
            <w:pPr>
              <w:pStyle w:val="Prrafodelista"/>
              <w:numPr>
                <w:ilvl w:val="0"/>
                <w:numId w:val="43"/>
              </w:numPr>
              <w:autoSpaceDE w:val="0"/>
              <w:autoSpaceDN w:val="0"/>
              <w:adjustRightInd w:val="0"/>
              <w:rPr>
                <w:rFonts w:ascii="Arial" w:hAnsi="Arial" w:cs="Arial"/>
                <w:lang w:val="es-MX"/>
              </w:rPr>
            </w:pPr>
            <w:r w:rsidRPr="000D5B8F">
              <w:rPr>
                <w:rFonts w:ascii="Arial" w:hAnsi="Arial" w:cs="Arial"/>
                <w:lang w:val="es-MX"/>
              </w:rPr>
              <w:t>Sujetos del Derecho Procesal</w:t>
            </w:r>
            <w:r>
              <w:rPr>
                <w:rFonts w:ascii="Arial" w:hAnsi="Arial" w:cs="Arial"/>
                <w:lang w:val="es-MX"/>
              </w:rPr>
              <w:t xml:space="preserve"> Laboral</w:t>
            </w:r>
          </w:p>
          <w:p w:rsidR="000D5B8F" w:rsidRDefault="000D5B8F" w:rsidP="000D5B8F">
            <w:pPr>
              <w:pStyle w:val="Prrafodelista"/>
              <w:numPr>
                <w:ilvl w:val="0"/>
                <w:numId w:val="43"/>
              </w:numPr>
              <w:autoSpaceDE w:val="0"/>
              <w:autoSpaceDN w:val="0"/>
              <w:adjustRightInd w:val="0"/>
              <w:rPr>
                <w:rFonts w:ascii="Arial" w:hAnsi="Arial" w:cs="Arial"/>
                <w:lang w:val="es-MX"/>
              </w:rPr>
            </w:pPr>
            <w:r>
              <w:rPr>
                <w:rFonts w:ascii="Arial" w:hAnsi="Arial" w:cs="Arial"/>
                <w:lang w:val="es-MX"/>
              </w:rPr>
              <w:t>La Conciliación e</w:t>
            </w:r>
            <w:r w:rsidR="00A11367">
              <w:rPr>
                <w:rFonts w:ascii="Arial" w:hAnsi="Arial" w:cs="Arial"/>
                <w:lang w:val="es-MX"/>
              </w:rPr>
              <w:t>n el Conflicto Laboral</w:t>
            </w:r>
          </w:p>
          <w:p w:rsidR="00A11367" w:rsidRDefault="00A11367" w:rsidP="000D5B8F">
            <w:pPr>
              <w:pStyle w:val="Prrafodelista"/>
              <w:numPr>
                <w:ilvl w:val="0"/>
                <w:numId w:val="43"/>
              </w:numPr>
              <w:autoSpaceDE w:val="0"/>
              <w:autoSpaceDN w:val="0"/>
              <w:adjustRightInd w:val="0"/>
              <w:rPr>
                <w:rFonts w:ascii="Arial" w:hAnsi="Arial" w:cs="Arial"/>
                <w:lang w:val="es-MX"/>
              </w:rPr>
            </w:pPr>
            <w:r>
              <w:rPr>
                <w:rFonts w:ascii="Arial" w:hAnsi="Arial" w:cs="Arial"/>
                <w:lang w:val="es-MX"/>
              </w:rPr>
              <w:t>Reclamación Administrativa</w:t>
            </w:r>
          </w:p>
          <w:p w:rsidR="00A11367" w:rsidRDefault="00A11367" w:rsidP="000D5B8F">
            <w:pPr>
              <w:pStyle w:val="Prrafodelista"/>
              <w:numPr>
                <w:ilvl w:val="0"/>
                <w:numId w:val="43"/>
              </w:numPr>
              <w:autoSpaceDE w:val="0"/>
              <w:autoSpaceDN w:val="0"/>
              <w:adjustRightInd w:val="0"/>
              <w:jc w:val="both"/>
              <w:rPr>
                <w:rFonts w:ascii="Arial" w:hAnsi="Arial" w:cs="Arial"/>
                <w:lang w:val="es-MX"/>
              </w:rPr>
            </w:pPr>
            <w:r w:rsidRPr="00A11367">
              <w:rPr>
                <w:rFonts w:ascii="Arial" w:hAnsi="Arial" w:cs="Arial"/>
                <w:lang w:val="es-MX"/>
              </w:rPr>
              <w:t>Requisitos de la Demanda y Contestación</w:t>
            </w:r>
          </w:p>
          <w:p w:rsidR="00A11367" w:rsidRDefault="00A11367" w:rsidP="00A11367">
            <w:pPr>
              <w:pStyle w:val="Prrafodelista"/>
              <w:numPr>
                <w:ilvl w:val="0"/>
                <w:numId w:val="43"/>
              </w:numPr>
              <w:autoSpaceDE w:val="0"/>
              <w:autoSpaceDN w:val="0"/>
              <w:adjustRightInd w:val="0"/>
              <w:jc w:val="both"/>
              <w:rPr>
                <w:rFonts w:ascii="Arial" w:hAnsi="Arial" w:cs="Arial"/>
                <w:lang w:val="es-MX"/>
              </w:rPr>
            </w:pPr>
            <w:r>
              <w:rPr>
                <w:rFonts w:ascii="Arial" w:hAnsi="Arial" w:cs="Arial"/>
                <w:lang w:val="es-MX"/>
              </w:rPr>
              <w:t>Notificaciones</w:t>
            </w:r>
          </w:p>
          <w:p w:rsidR="000D5B8F" w:rsidRPr="00A11367" w:rsidRDefault="00A11367" w:rsidP="00A11367">
            <w:pPr>
              <w:pStyle w:val="Prrafodelista"/>
              <w:numPr>
                <w:ilvl w:val="0"/>
                <w:numId w:val="43"/>
              </w:numPr>
              <w:autoSpaceDE w:val="0"/>
              <w:autoSpaceDN w:val="0"/>
              <w:adjustRightInd w:val="0"/>
              <w:rPr>
                <w:rFonts w:ascii="Arial" w:hAnsi="Arial" w:cs="Arial"/>
                <w:lang w:val="es-MX"/>
              </w:rPr>
            </w:pPr>
            <w:r w:rsidRPr="00A11367">
              <w:rPr>
                <w:rFonts w:ascii="Arial" w:hAnsi="Arial" w:cs="Arial"/>
                <w:lang w:val="es-MX"/>
              </w:rPr>
              <w:t>P</w:t>
            </w:r>
            <w:r w:rsidR="000D5B8F" w:rsidRPr="00A11367">
              <w:rPr>
                <w:rFonts w:ascii="Arial" w:hAnsi="Arial" w:cs="Arial"/>
                <w:lang w:val="es-MX"/>
              </w:rPr>
              <w:t>ruebas</w:t>
            </w:r>
            <w:r>
              <w:rPr>
                <w:rFonts w:ascii="Arial" w:hAnsi="Arial" w:cs="Arial"/>
                <w:lang w:val="es-MX"/>
              </w:rPr>
              <w:t xml:space="preserve"> en lo laboral</w:t>
            </w:r>
          </w:p>
          <w:p w:rsidR="000D5B8F" w:rsidRPr="00A11367" w:rsidRDefault="000D5B8F" w:rsidP="00A11367">
            <w:pPr>
              <w:pStyle w:val="Prrafodelista"/>
              <w:numPr>
                <w:ilvl w:val="0"/>
                <w:numId w:val="43"/>
              </w:numPr>
              <w:jc w:val="both"/>
              <w:rPr>
                <w:rFonts w:ascii="Arial" w:hAnsi="Arial" w:cs="Arial"/>
                <w:color w:val="0F243E" w:themeColor="text2" w:themeShade="80"/>
              </w:rPr>
            </w:pPr>
            <w:r w:rsidRPr="00A11367">
              <w:rPr>
                <w:rFonts w:ascii="Arial" w:hAnsi="Arial" w:cs="Arial"/>
                <w:lang w:val="es-MX"/>
              </w:rPr>
              <w:t>Recursos</w:t>
            </w:r>
          </w:p>
          <w:p w:rsidR="00A11367" w:rsidRDefault="00A11367" w:rsidP="00A11367">
            <w:pPr>
              <w:jc w:val="both"/>
              <w:rPr>
                <w:rFonts w:ascii="Arial" w:hAnsi="Arial" w:cs="Arial"/>
                <w:color w:val="0F243E" w:themeColor="text2" w:themeShade="80"/>
              </w:rPr>
            </w:pPr>
            <w:r>
              <w:rPr>
                <w:rFonts w:ascii="Arial" w:hAnsi="Arial" w:cs="Arial"/>
                <w:color w:val="0F243E" w:themeColor="text2" w:themeShade="80"/>
              </w:rPr>
              <w:t>UNIDAD 3. Procedimientos Laborales</w:t>
            </w:r>
          </w:p>
          <w:p w:rsidR="00A11367" w:rsidRPr="00A11367" w:rsidRDefault="00A11367" w:rsidP="00A11367">
            <w:pPr>
              <w:pStyle w:val="Prrafodelista"/>
              <w:numPr>
                <w:ilvl w:val="0"/>
                <w:numId w:val="44"/>
              </w:numPr>
              <w:autoSpaceDE w:val="0"/>
              <w:autoSpaceDN w:val="0"/>
              <w:adjustRightInd w:val="0"/>
              <w:rPr>
                <w:rFonts w:ascii="Arial" w:hAnsi="Arial" w:cs="Arial"/>
                <w:lang w:val="es-MX"/>
              </w:rPr>
            </w:pPr>
            <w:r w:rsidRPr="00A11367">
              <w:rPr>
                <w:rFonts w:ascii="Arial" w:hAnsi="Arial" w:cs="Arial"/>
                <w:lang w:val="es-MX"/>
              </w:rPr>
              <w:t>Los Procesos Laborales</w:t>
            </w:r>
          </w:p>
          <w:p w:rsidR="00A11367" w:rsidRPr="00A11367" w:rsidRDefault="00A11367" w:rsidP="00A11367">
            <w:pPr>
              <w:pStyle w:val="Prrafodelista"/>
              <w:numPr>
                <w:ilvl w:val="0"/>
                <w:numId w:val="44"/>
              </w:numPr>
              <w:autoSpaceDE w:val="0"/>
              <w:autoSpaceDN w:val="0"/>
              <w:adjustRightInd w:val="0"/>
              <w:rPr>
                <w:rFonts w:ascii="Arial" w:hAnsi="Arial" w:cs="Arial"/>
                <w:b/>
                <w:lang w:val="es-MX"/>
              </w:rPr>
            </w:pPr>
            <w:r w:rsidRPr="00A11367">
              <w:rPr>
                <w:rFonts w:ascii="Arial" w:hAnsi="Arial" w:cs="Arial"/>
                <w:b/>
                <w:lang w:val="es-MX"/>
              </w:rPr>
              <w:t>Procesos Ordinarios</w:t>
            </w:r>
          </w:p>
          <w:p w:rsidR="00A11367" w:rsidRPr="00A11367" w:rsidRDefault="00A11367" w:rsidP="00A11367">
            <w:pPr>
              <w:pStyle w:val="Prrafodelista"/>
              <w:numPr>
                <w:ilvl w:val="0"/>
                <w:numId w:val="44"/>
              </w:numPr>
              <w:autoSpaceDE w:val="0"/>
              <w:autoSpaceDN w:val="0"/>
              <w:adjustRightInd w:val="0"/>
              <w:rPr>
                <w:rFonts w:ascii="Arial" w:hAnsi="Arial" w:cs="Arial"/>
                <w:lang w:val="es-MX"/>
              </w:rPr>
            </w:pPr>
            <w:r w:rsidRPr="00A11367">
              <w:rPr>
                <w:rFonts w:ascii="Arial" w:hAnsi="Arial" w:cs="Arial"/>
                <w:lang w:val="es-MX"/>
              </w:rPr>
              <w:t>Proceso Ordinario de Única Instancia</w:t>
            </w:r>
          </w:p>
          <w:p w:rsidR="00A11367" w:rsidRPr="00A11367" w:rsidRDefault="00A11367" w:rsidP="00A11367">
            <w:pPr>
              <w:pStyle w:val="Prrafodelista"/>
              <w:numPr>
                <w:ilvl w:val="0"/>
                <w:numId w:val="44"/>
              </w:numPr>
              <w:autoSpaceDE w:val="0"/>
              <w:autoSpaceDN w:val="0"/>
              <w:adjustRightInd w:val="0"/>
              <w:rPr>
                <w:rFonts w:ascii="Arial" w:hAnsi="Arial" w:cs="Arial"/>
                <w:lang w:val="es-MX"/>
              </w:rPr>
            </w:pPr>
            <w:r w:rsidRPr="00A11367">
              <w:rPr>
                <w:rFonts w:ascii="Arial" w:hAnsi="Arial" w:cs="Arial"/>
                <w:lang w:val="es-MX"/>
              </w:rPr>
              <w:t>Proceso Ordinario de Primera Instancia</w:t>
            </w:r>
          </w:p>
          <w:p w:rsidR="00A11367" w:rsidRPr="00A11367" w:rsidRDefault="00A11367" w:rsidP="00A11367">
            <w:pPr>
              <w:pStyle w:val="Prrafodelista"/>
              <w:numPr>
                <w:ilvl w:val="0"/>
                <w:numId w:val="44"/>
              </w:numPr>
              <w:autoSpaceDE w:val="0"/>
              <w:autoSpaceDN w:val="0"/>
              <w:adjustRightInd w:val="0"/>
              <w:rPr>
                <w:rFonts w:ascii="Arial" w:hAnsi="Arial" w:cs="Arial"/>
                <w:b/>
                <w:lang w:val="es-MX"/>
              </w:rPr>
            </w:pPr>
            <w:r w:rsidRPr="00A11367">
              <w:rPr>
                <w:rFonts w:ascii="Arial" w:hAnsi="Arial" w:cs="Arial"/>
                <w:b/>
                <w:lang w:val="es-MX"/>
              </w:rPr>
              <w:t>Procesos Especiales</w:t>
            </w:r>
          </w:p>
          <w:p w:rsidR="00A11367" w:rsidRPr="00A11367" w:rsidRDefault="00A11367" w:rsidP="00A11367">
            <w:pPr>
              <w:pStyle w:val="Prrafodelista"/>
              <w:numPr>
                <w:ilvl w:val="0"/>
                <w:numId w:val="44"/>
              </w:numPr>
              <w:autoSpaceDE w:val="0"/>
              <w:autoSpaceDN w:val="0"/>
              <w:adjustRightInd w:val="0"/>
              <w:rPr>
                <w:rFonts w:ascii="Arial" w:hAnsi="Arial" w:cs="Arial"/>
                <w:lang w:val="es-MX"/>
              </w:rPr>
            </w:pPr>
            <w:r w:rsidRPr="00A11367">
              <w:rPr>
                <w:rFonts w:ascii="Arial" w:hAnsi="Arial" w:cs="Arial"/>
                <w:lang w:val="es-MX"/>
              </w:rPr>
              <w:t>Fuero Sindical</w:t>
            </w:r>
          </w:p>
          <w:p w:rsidR="00A11367" w:rsidRPr="00A11367" w:rsidRDefault="00A11367" w:rsidP="00A11367">
            <w:pPr>
              <w:pStyle w:val="Prrafodelista"/>
              <w:numPr>
                <w:ilvl w:val="0"/>
                <w:numId w:val="44"/>
              </w:numPr>
              <w:autoSpaceDE w:val="0"/>
              <w:autoSpaceDN w:val="0"/>
              <w:adjustRightInd w:val="0"/>
              <w:rPr>
                <w:rFonts w:ascii="Arial" w:hAnsi="Arial" w:cs="Arial"/>
                <w:lang w:val="es-MX"/>
              </w:rPr>
            </w:pPr>
            <w:r w:rsidRPr="00A11367">
              <w:rPr>
                <w:rFonts w:ascii="Arial" w:hAnsi="Arial" w:cs="Arial"/>
                <w:lang w:val="es-MX"/>
              </w:rPr>
              <w:t>Ejecutivo Laboral</w:t>
            </w:r>
          </w:p>
          <w:p w:rsidR="00A11367" w:rsidRPr="00A11367" w:rsidRDefault="00A11367" w:rsidP="00A11367">
            <w:pPr>
              <w:pStyle w:val="Prrafodelista"/>
              <w:numPr>
                <w:ilvl w:val="0"/>
                <w:numId w:val="44"/>
              </w:numPr>
              <w:autoSpaceDE w:val="0"/>
              <w:autoSpaceDN w:val="0"/>
              <w:adjustRightInd w:val="0"/>
              <w:rPr>
                <w:rFonts w:ascii="Arial" w:hAnsi="Arial" w:cs="Arial"/>
                <w:lang w:val="es-MX"/>
              </w:rPr>
            </w:pPr>
            <w:r w:rsidRPr="00A11367">
              <w:rPr>
                <w:rFonts w:ascii="Arial" w:hAnsi="Arial" w:cs="Arial"/>
                <w:lang w:val="es-MX"/>
              </w:rPr>
              <w:t>Sumario de Disolución y Liquidación de Sindicatos</w:t>
            </w:r>
          </w:p>
          <w:p w:rsidR="00A11367" w:rsidRPr="00A11367" w:rsidRDefault="00A11367" w:rsidP="00A11367">
            <w:pPr>
              <w:pStyle w:val="Prrafodelista"/>
              <w:numPr>
                <w:ilvl w:val="0"/>
                <w:numId w:val="44"/>
              </w:numPr>
              <w:autoSpaceDE w:val="0"/>
              <w:autoSpaceDN w:val="0"/>
              <w:adjustRightInd w:val="0"/>
              <w:rPr>
                <w:rFonts w:ascii="Arial" w:hAnsi="Arial" w:cs="Arial"/>
                <w:lang w:val="es-MX"/>
              </w:rPr>
            </w:pPr>
            <w:r w:rsidRPr="00A11367">
              <w:rPr>
                <w:rFonts w:ascii="Arial" w:hAnsi="Arial" w:cs="Arial"/>
                <w:lang w:val="es-MX"/>
              </w:rPr>
              <w:t>Acoso Laboral</w:t>
            </w:r>
          </w:p>
          <w:p w:rsidR="00A11367" w:rsidRPr="00A11367" w:rsidRDefault="00A11367" w:rsidP="00A11367">
            <w:pPr>
              <w:pStyle w:val="Prrafodelista"/>
              <w:numPr>
                <w:ilvl w:val="0"/>
                <w:numId w:val="44"/>
              </w:numPr>
              <w:jc w:val="both"/>
              <w:rPr>
                <w:rFonts w:ascii="Arial" w:hAnsi="Arial" w:cs="Arial"/>
                <w:color w:val="0F243E" w:themeColor="text2" w:themeShade="80"/>
              </w:rPr>
            </w:pPr>
            <w:r w:rsidRPr="00A11367">
              <w:rPr>
                <w:rFonts w:ascii="Arial" w:hAnsi="Arial" w:cs="Arial"/>
                <w:lang w:val="es-MX"/>
              </w:rPr>
              <w:t>Calificación de Huelga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8D2BC1">
        <w:tc>
          <w:tcPr>
            <w:tcW w:w="9740" w:type="dxa"/>
            <w:shd w:val="clear" w:color="auto" w:fill="365F91" w:themeFill="accent1" w:themeFillShade="BF"/>
          </w:tcPr>
          <w:p w:rsidR="005307D9" w:rsidRPr="00030862" w:rsidRDefault="005307D9" w:rsidP="008D2BC1">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8D2BC1">
        <w:tc>
          <w:tcPr>
            <w:tcW w:w="9740" w:type="dxa"/>
          </w:tcPr>
          <w:p w:rsidR="005307D9" w:rsidRDefault="005307D9" w:rsidP="00BC26DF">
            <w:pPr>
              <w:jc w:val="both"/>
              <w:rPr>
                <w:rFonts w:ascii="Arial" w:hAnsi="Arial" w:cs="Arial"/>
                <w:color w:val="0F243E" w:themeColor="text2" w:themeShade="80"/>
              </w:rPr>
            </w:pPr>
          </w:p>
          <w:p w:rsidR="005307D9" w:rsidRDefault="00BC26DF" w:rsidP="00BC26DF">
            <w:pPr>
              <w:jc w:val="both"/>
              <w:rPr>
                <w:rFonts w:ascii="Arial" w:hAnsi="Arial" w:cs="Arial"/>
                <w:color w:val="0F243E" w:themeColor="text2" w:themeShade="80"/>
              </w:rPr>
            </w:pPr>
            <w:r>
              <w:rPr>
                <w:rFonts w:ascii="Arial" w:hAnsi="Arial" w:cs="Arial"/>
                <w:color w:val="0F243E" w:themeColor="text2" w:themeShade="80"/>
              </w:rPr>
              <w:t>El derecho Procesal Laboral tiene un fundamento axiológico que es muy importante su comprensión tanto desde un enfoque de teoría, como desde su concepto, para que se pueda llevar de manera exitosa, ya que ellos precisamente dan cimientos para la aplicación de derechos que se vulneran dentro de una relación laboral.</w:t>
            </w:r>
          </w:p>
          <w:p w:rsidR="00BC26DF" w:rsidRDefault="00BC26DF" w:rsidP="00BC26DF">
            <w:pPr>
              <w:jc w:val="both"/>
              <w:rPr>
                <w:rFonts w:ascii="Arial" w:hAnsi="Arial" w:cs="Arial"/>
                <w:color w:val="0F243E" w:themeColor="text2" w:themeShade="80"/>
              </w:rPr>
            </w:pPr>
            <w:r>
              <w:rPr>
                <w:rFonts w:ascii="Arial" w:hAnsi="Arial" w:cs="Arial"/>
                <w:color w:val="0F243E" w:themeColor="text2" w:themeShade="80"/>
              </w:rPr>
              <w:t>Principio del Contrato Realidad</w:t>
            </w:r>
            <w:r w:rsidR="00B52658">
              <w:rPr>
                <w:rFonts w:ascii="Arial" w:hAnsi="Arial" w:cs="Arial"/>
                <w:color w:val="0F243E" w:themeColor="text2" w:themeShade="80"/>
              </w:rPr>
              <w:t xml:space="preserve">, </w:t>
            </w:r>
            <w:r>
              <w:rPr>
                <w:rFonts w:ascii="Arial" w:hAnsi="Arial" w:cs="Arial"/>
                <w:color w:val="0F243E" w:themeColor="text2" w:themeShade="80"/>
              </w:rPr>
              <w:t>Oralidad</w:t>
            </w:r>
            <w:r w:rsidR="00B52658">
              <w:rPr>
                <w:rFonts w:ascii="Arial" w:hAnsi="Arial" w:cs="Arial"/>
                <w:color w:val="0F243E" w:themeColor="text2" w:themeShade="80"/>
              </w:rPr>
              <w:t xml:space="preserve">, </w:t>
            </w:r>
            <w:r>
              <w:rPr>
                <w:rFonts w:ascii="Arial" w:hAnsi="Arial" w:cs="Arial"/>
                <w:color w:val="0F243E" w:themeColor="text2" w:themeShade="80"/>
              </w:rPr>
              <w:t>Principio de la Gratuidad</w:t>
            </w:r>
            <w:r w:rsidR="00B52658">
              <w:rPr>
                <w:rFonts w:ascii="Arial" w:hAnsi="Arial" w:cs="Arial"/>
                <w:color w:val="0F243E" w:themeColor="text2" w:themeShade="80"/>
              </w:rPr>
              <w:t xml:space="preserve">, </w:t>
            </w:r>
            <w:r>
              <w:rPr>
                <w:rFonts w:ascii="Arial" w:hAnsi="Arial" w:cs="Arial"/>
                <w:color w:val="0F243E" w:themeColor="text2" w:themeShade="80"/>
              </w:rPr>
              <w:t>Principio de la Celeridad</w:t>
            </w:r>
            <w:r w:rsidR="00B52658">
              <w:rPr>
                <w:rFonts w:ascii="Arial" w:hAnsi="Arial" w:cs="Arial"/>
                <w:color w:val="0F243E" w:themeColor="text2" w:themeShade="80"/>
              </w:rPr>
              <w:t xml:space="preserve">, </w:t>
            </w:r>
            <w:r>
              <w:rPr>
                <w:rFonts w:ascii="Arial" w:hAnsi="Arial" w:cs="Arial"/>
                <w:color w:val="0F243E" w:themeColor="text2" w:themeShade="80"/>
              </w:rPr>
              <w:t>Principio de la Publicidad</w:t>
            </w:r>
            <w:r w:rsidR="00B52658">
              <w:rPr>
                <w:rFonts w:ascii="Arial" w:hAnsi="Arial" w:cs="Arial"/>
                <w:color w:val="0F243E" w:themeColor="text2" w:themeShade="80"/>
              </w:rPr>
              <w:t xml:space="preserve">, </w:t>
            </w:r>
            <w:r>
              <w:rPr>
                <w:rFonts w:ascii="Arial" w:hAnsi="Arial" w:cs="Arial"/>
                <w:color w:val="0F243E" w:themeColor="text2" w:themeShade="80"/>
              </w:rPr>
              <w:t>Principio de Favorabilidad</w:t>
            </w:r>
            <w:r w:rsidR="00B52658">
              <w:rPr>
                <w:rFonts w:ascii="Arial" w:hAnsi="Arial" w:cs="Arial"/>
                <w:color w:val="0F243E" w:themeColor="text2" w:themeShade="80"/>
              </w:rPr>
              <w:t xml:space="preserve">, </w:t>
            </w:r>
            <w:r>
              <w:rPr>
                <w:rFonts w:ascii="Arial" w:hAnsi="Arial" w:cs="Arial"/>
                <w:color w:val="0F243E" w:themeColor="text2" w:themeShade="80"/>
              </w:rPr>
              <w:t>Principio de Inmediación</w:t>
            </w:r>
            <w:r w:rsidR="00B52658">
              <w:rPr>
                <w:rFonts w:ascii="Arial" w:hAnsi="Arial" w:cs="Arial"/>
                <w:color w:val="0F243E" w:themeColor="text2" w:themeShade="80"/>
              </w:rPr>
              <w:t xml:space="preserve">, </w:t>
            </w:r>
          </w:p>
          <w:p w:rsidR="00BC26DF" w:rsidRDefault="00BC26DF" w:rsidP="00BC26DF">
            <w:pPr>
              <w:jc w:val="both"/>
              <w:rPr>
                <w:rFonts w:ascii="Arial" w:hAnsi="Arial" w:cs="Arial"/>
                <w:color w:val="0F243E" w:themeColor="text2" w:themeShade="80"/>
              </w:rPr>
            </w:pPr>
            <w:r>
              <w:rPr>
                <w:rFonts w:ascii="Arial" w:hAnsi="Arial" w:cs="Arial"/>
                <w:color w:val="0F243E" w:themeColor="text2" w:themeShade="80"/>
              </w:rPr>
              <w:t>Principio de Oficiosidad</w:t>
            </w:r>
            <w:r w:rsidR="00B52658">
              <w:rPr>
                <w:rFonts w:ascii="Arial" w:hAnsi="Arial" w:cs="Arial"/>
                <w:color w:val="0F243E" w:themeColor="text2" w:themeShade="80"/>
              </w:rPr>
              <w:t xml:space="preserve">, </w:t>
            </w:r>
            <w:r>
              <w:rPr>
                <w:rFonts w:ascii="Arial" w:hAnsi="Arial" w:cs="Arial"/>
                <w:color w:val="0F243E" w:themeColor="text2" w:themeShade="80"/>
              </w:rPr>
              <w:t>Principio de Preclusión</w:t>
            </w:r>
            <w:r w:rsidR="00B52658">
              <w:rPr>
                <w:rFonts w:ascii="Arial" w:hAnsi="Arial" w:cs="Arial"/>
                <w:color w:val="0F243E" w:themeColor="text2" w:themeShade="80"/>
              </w:rPr>
              <w:t xml:space="preserve">, </w:t>
            </w:r>
            <w:r>
              <w:rPr>
                <w:rFonts w:ascii="Arial" w:hAnsi="Arial" w:cs="Arial"/>
                <w:color w:val="0F243E" w:themeColor="text2" w:themeShade="80"/>
              </w:rPr>
              <w:t>Principio de Concentración de la Prueba</w:t>
            </w:r>
            <w:r w:rsidR="00B52658">
              <w:rPr>
                <w:rFonts w:ascii="Arial" w:hAnsi="Arial" w:cs="Arial"/>
                <w:color w:val="0F243E" w:themeColor="text2" w:themeShade="80"/>
              </w:rPr>
              <w:t>.</w:t>
            </w:r>
          </w:p>
          <w:p w:rsidR="00BC26DF" w:rsidRDefault="00BC26DF" w:rsidP="00BC26D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030862" w:rsidRDefault="009D3B04" w:rsidP="008D2BC1">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8D2BC1">
        <w:tc>
          <w:tcPr>
            <w:tcW w:w="9740" w:type="dxa"/>
          </w:tcPr>
          <w:p w:rsidR="009D3B04" w:rsidRDefault="009D3B04" w:rsidP="008D2BC1">
            <w:pPr>
              <w:rPr>
                <w:rFonts w:ascii="Arial" w:hAnsi="Arial" w:cs="Arial"/>
                <w:color w:val="0F243E" w:themeColor="text2" w:themeShade="80"/>
              </w:rPr>
            </w:pPr>
          </w:p>
          <w:p w:rsidR="00BA0183" w:rsidRDefault="00BA0183" w:rsidP="00BA0183">
            <w:pPr>
              <w:rPr>
                <w:rFonts w:ascii="Arial" w:hAnsi="Arial" w:cs="Arial"/>
                <w:color w:val="0F243E" w:themeColor="text2" w:themeShade="80"/>
              </w:rPr>
            </w:pPr>
            <w:r>
              <w:rPr>
                <w:rFonts w:ascii="Arial" w:hAnsi="Arial" w:cs="Arial"/>
                <w:color w:val="0F243E" w:themeColor="text2" w:themeShade="80"/>
              </w:rPr>
              <w:t>Pedagogía Constructivista y de Colaborativa, donde el docente es un intercesor con el conocimiento.</w:t>
            </w:r>
          </w:p>
          <w:p w:rsidR="009D3B04" w:rsidRDefault="009D3B04" w:rsidP="008D2BC1">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4A3921" w:rsidRDefault="009D3B04" w:rsidP="008D2BC1">
            <w:pPr>
              <w:rPr>
                <w:rFonts w:ascii="Arial" w:hAnsi="Arial" w:cs="Arial"/>
                <w:b/>
                <w:color w:val="FFFFFF" w:themeColor="background1"/>
              </w:rPr>
            </w:pPr>
            <w:r w:rsidRPr="004A3921">
              <w:rPr>
                <w:rFonts w:ascii="Arial" w:hAnsi="Arial" w:cs="Arial"/>
                <w:b/>
                <w:color w:val="FFFFFF" w:themeColor="background1"/>
              </w:rPr>
              <w:t>EVALUACIÓN:</w:t>
            </w:r>
          </w:p>
        </w:tc>
      </w:tr>
      <w:tr w:rsidR="009D3B04" w:rsidTr="008D2BC1">
        <w:tc>
          <w:tcPr>
            <w:tcW w:w="9740" w:type="dxa"/>
          </w:tcPr>
          <w:p w:rsidR="009D3B04" w:rsidRDefault="004C2950" w:rsidP="008D2BC1">
            <w:pPr>
              <w:rPr>
                <w:rFonts w:ascii="Arial" w:hAnsi="Arial" w:cs="Arial"/>
                <w:color w:val="0F243E" w:themeColor="text2" w:themeShade="80"/>
              </w:rPr>
            </w:pPr>
            <w:r>
              <w:rPr>
                <w:rFonts w:ascii="Arial" w:hAnsi="Arial" w:cs="Arial"/>
                <w:color w:val="0F243E" w:themeColor="text2" w:themeShade="80"/>
              </w:rPr>
              <w:t>Controles de Lectura</w:t>
            </w:r>
          </w:p>
          <w:p w:rsidR="004C2950" w:rsidRDefault="004C2950" w:rsidP="008D2BC1">
            <w:pPr>
              <w:rPr>
                <w:rFonts w:ascii="Arial" w:hAnsi="Arial" w:cs="Arial"/>
                <w:color w:val="0F243E" w:themeColor="text2" w:themeShade="80"/>
              </w:rPr>
            </w:pPr>
            <w:r>
              <w:rPr>
                <w:rFonts w:ascii="Arial" w:hAnsi="Arial" w:cs="Arial"/>
                <w:color w:val="0F243E" w:themeColor="text2" w:themeShade="80"/>
              </w:rPr>
              <w:t>Evaluaciones Escritas</w:t>
            </w:r>
          </w:p>
          <w:p w:rsidR="004C2950" w:rsidRDefault="004C2950" w:rsidP="008D2BC1">
            <w:pPr>
              <w:rPr>
                <w:rFonts w:ascii="Arial" w:hAnsi="Arial" w:cs="Arial"/>
                <w:color w:val="0F243E" w:themeColor="text2" w:themeShade="80"/>
              </w:rPr>
            </w:pPr>
            <w:r>
              <w:rPr>
                <w:rFonts w:ascii="Arial" w:hAnsi="Arial" w:cs="Arial"/>
                <w:color w:val="0F243E" w:themeColor="text2" w:themeShade="80"/>
              </w:rPr>
              <w:t>Presentación de Talleres</w:t>
            </w:r>
          </w:p>
          <w:p w:rsidR="004C2950" w:rsidRDefault="004C2950" w:rsidP="008D2BC1">
            <w:pPr>
              <w:rPr>
                <w:rFonts w:ascii="Arial" w:hAnsi="Arial" w:cs="Arial"/>
                <w:color w:val="0F243E" w:themeColor="text2" w:themeShade="80"/>
              </w:rPr>
            </w:pPr>
            <w:r>
              <w:rPr>
                <w:rFonts w:ascii="Arial" w:hAnsi="Arial" w:cs="Arial"/>
                <w:color w:val="0F243E" w:themeColor="text2" w:themeShade="80"/>
              </w:rPr>
              <w:t>Exposiciones</w:t>
            </w:r>
          </w:p>
          <w:p w:rsidR="004C2950" w:rsidRDefault="004C2950" w:rsidP="008D2BC1">
            <w:pPr>
              <w:rPr>
                <w:rFonts w:ascii="Arial" w:hAnsi="Arial" w:cs="Arial"/>
                <w:color w:val="0F243E" w:themeColor="text2" w:themeShade="80"/>
              </w:rPr>
            </w:pPr>
            <w:r>
              <w:rPr>
                <w:rFonts w:ascii="Arial" w:hAnsi="Arial" w:cs="Arial"/>
                <w:color w:val="0F243E" w:themeColor="text2" w:themeShade="80"/>
              </w:rPr>
              <w:t>Participación de Clase</w:t>
            </w:r>
          </w:p>
          <w:p w:rsidR="009D3B04" w:rsidRDefault="004C2950" w:rsidP="004C2950">
            <w:pPr>
              <w:rPr>
                <w:rFonts w:ascii="Arial" w:hAnsi="Arial" w:cs="Arial"/>
                <w:color w:val="0F243E" w:themeColor="text2" w:themeShade="80"/>
              </w:rPr>
            </w:pPr>
            <w:r>
              <w:rPr>
                <w:rFonts w:ascii="Arial" w:hAnsi="Arial" w:cs="Arial"/>
                <w:color w:val="0F243E" w:themeColor="text2" w:themeShade="80"/>
              </w:rPr>
              <w:t>Actividades que se desarrollen a lo largo de cada corte.</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D2BC1">
        <w:tc>
          <w:tcPr>
            <w:tcW w:w="9740" w:type="dxa"/>
            <w:shd w:val="clear" w:color="auto" w:fill="365F91" w:themeFill="accent1" w:themeFillShade="BF"/>
          </w:tcPr>
          <w:p w:rsidR="009D3B04" w:rsidRPr="00030862" w:rsidRDefault="009D3B04" w:rsidP="008D2BC1">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8D2BC1">
        <w:tc>
          <w:tcPr>
            <w:tcW w:w="9740" w:type="dxa"/>
          </w:tcPr>
          <w:p w:rsidR="009D3B04" w:rsidRPr="007F40E6" w:rsidRDefault="009D3B04" w:rsidP="008D2BC1">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Default="008D2BC1" w:rsidP="008D2BC1">
            <w:pPr>
              <w:rPr>
                <w:rFonts w:ascii="Verdana" w:hAnsi="Verdana"/>
                <w:color w:val="000000"/>
                <w:sz w:val="16"/>
                <w:szCs w:val="16"/>
                <w:shd w:val="clear" w:color="auto" w:fill="FFFFFF"/>
              </w:rPr>
            </w:pPr>
            <w:r w:rsidRPr="008D2BC1">
              <w:rPr>
                <w:rFonts w:ascii="Verdana" w:hAnsi="Verdana"/>
                <w:color w:val="000000"/>
                <w:shd w:val="clear" w:color="auto" w:fill="FFFFFF"/>
              </w:rPr>
              <w:t xml:space="preserve">Vallejo Cabrera, Fabián. </w:t>
            </w:r>
            <w:r w:rsidRPr="008D2BC1">
              <w:rPr>
                <w:rFonts w:ascii="Verdana" w:hAnsi="Verdana"/>
                <w:bCs/>
                <w:color w:val="000000"/>
                <w:shd w:val="clear" w:color="auto" w:fill="FFFFFF"/>
              </w:rPr>
              <w:t>La oralidad laboral derecho procesal del trabajo y de la seguridad social</w:t>
            </w:r>
            <w:r>
              <w:rPr>
                <w:rFonts w:ascii="Verdana" w:hAnsi="Verdana"/>
                <w:bCs/>
                <w:color w:val="000000"/>
                <w:shd w:val="clear" w:color="auto" w:fill="FFFFFF"/>
              </w:rPr>
              <w:t xml:space="preserve">. </w:t>
            </w:r>
            <w:r w:rsidRPr="008D2BC1">
              <w:rPr>
                <w:rFonts w:ascii="Verdana" w:hAnsi="Verdana"/>
                <w:color w:val="000000"/>
                <w:shd w:val="clear" w:color="auto" w:fill="FFFFFF"/>
              </w:rPr>
              <w:t>Librería Jurídica Sánchez R. Ltda</w:t>
            </w:r>
            <w:r>
              <w:rPr>
                <w:rFonts w:ascii="Verdana" w:hAnsi="Verdana"/>
                <w:color w:val="000000"/>
                <w:sz w:val="16"/>
                <w:szCs w:val="16"/>
                <w:shd w:val="clear" w:color="auto" w:fill="FFFFFF"/>
              </w:rPr>
              <w:t>. 2014</w:t>
            </w:r>
          </w:p>
          <w:p w:rsidR="008D2BC1" w:rsidRDefault="008D2BC1" w:rsidP="008D2BC1">
            <w:pPr>
              <w:rPr>
                <w:rFonts w:ascii="Verdana" w:hAnsi="Verdana"/>
                <w:color w:val="000000"/>
                <w:sz w:val="16"/>
                <w:szCs w:val="16"/>
                <w:shd w:val="clear" w:color="auto" w:fill="FFFFFF"/>
              </w:rPr>
            </w:pPr>
          </w:p>
          <w:p w:rsidR="008D2BC1" w:rsidRDefault="009C171A" w:rsidP="009C171A">
            <w:pPr>
              <w:jc w:val="both"/>
              <w:rPr>
                <w:rFonts w:ascii="Verdana" w:hAnsi="Verdana"/>
                <w:color w:val="000000"/>
                <w:shd w:val="clear" w:color="auto" w:fill="FFFFFF"/>
              </w:rPr>
            </w:pPr>
            <w:r w:rsidRPr="009C171A">
              <w:rPr>
                <w:rFonts w:ascii="Verdana" w:hAnsi="Verdana"/>
                <w:color w:val="000000"/>
                <w:shd w:val="clear" w:color="auto" w:fill="FFFFFF"/>
              </w:rPr>
              <w:t xml:space="preserve">Botero Zuluaga, Gerardo. </w:t>
            </w:r>
            <w:r w:rsidR="008D2BC1" w:rsidRPr="009C171A">
              <w:rPr>
                <w:rFonts w:ascii="Verdana" w:hAnsi="Verdana"/>
                <w:bCs/>
                <w:color w:val="000000"/>
                <w:shd w:val="clear" w:color="auto" w:fill="FFFFFF"/>
              </w:rPr>
              <w:t>Guía teórica y práctica de derecho procesal del trabajo y de la seguridad social actualizado con las Leyes 712/2001, 1149 de 2007 y 1395 de 2010, que modificaron el Código Procesal Laboral y de la Seguridad Social, las incidencias de la Ley 1564/2012, por medio del cual se expidió el Código General de Proceso, y jurisprudencia</w:t>
            </w:r>
            <w:r w:rsidRPr="009C171A">
              <w:rPr>
                <w:rFonts w:ascii="Verdana" w:hAnsi="Verdana"/>
                <w:bCs/>
                <w:color w:val="000000"/>
                <w:shd w:val="clear" w:color="auto" w:fill="FFFFFF"/>
              </w:rPr>
              <w:t xml:space="preserve">. </w:t>
            </w:r>
            <w:r w:rsidRPr="009C171A">
              <w:rPr>
                <w:rFonts w:ascii="Verdana" w:hAnsi="Verdana"/>
                <w:color w:val="000000"/>
                <w:shd w:val="clear" w:color="auto" w:fill="FFFFFF"/>
              </w:rPr>
              <w:t xml:space="preserve">Grupo Editorial </w:t>
            </w:r>
            <w:proofErr w:type="spellStart"/>
            <w:r w:rsidRPr="009C171A">
              <w:rPr>
                <w:rFonts w:ascii="Verdana" w:hAnsi="Verdana"/>
                <w:color w:val="000000"/>
                <w:shd w:val="clear" w:color="auto" w:fill="FFFFFF"/>
              </w:rPr>
              <w:t>Ibañez</w:t>
            </w:r>
            <w:proofErr w:type="spellEnd"/>
            <w:r w:rsidRPr="009C171A">
              <w:rPr>
                <w:rFonts w:ascii="Verdana" w:hAnsi="Verdana"/>
                <w:color w:val="000000"/>
                <w:shd w:val="clear" w:color="auto" w:fill="FFFFFF"/>
              </w:rPr>
              <w:t>. 2013</w:t>
            </w:r>
            <w:r>
              <w:rPr>
                <w:rFonts w:ascii="Verdana" w:hAnsi="Verdana"/>
                <w:color w:val="000000"/>
                <w:shd w:val="clear" w:color="auto" w:fill="FFFFFF"/>
              </w:rPr>
              <w:t>.</w:t>
            </w:r>
          </w:p>
          <w:p w:rsidR="009C171A" w:rsidRPr="009C171A" w:rsidRDefault="009C171A" w:rsidP="009C171A">
            <w:pPr>
              <w:jc w:val="both"/>
              <w:rPr>
                <w:rFonts w:ascii="Arial" w:hAnsi="Arial" w:cs="Arial"/>
                <w:color w:val="0F243E" w:themeColor="text2" w:themeShade="80"/>
              </w:rPr>
            </w:pPr>
          </w:p>
        </w:tc>
      </w:tr>
      <w:tr w:rsidR="009D3B04" w:rsidTr="008D2BC1">
        <w:tc>
          <w:tcPr>
            <w:tcW w:w="9740" w:type="dxa"/>
          </w:tcPr>
          <w:p w:rsidR="009D3B04" w:rsidRDefault="009D3B04" w:rsidP="008D2BC1">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9D3B04" w:rsidRPr="00C6539E" w:rsidRDefault="009D3B04" w:rsidP="008D2BC1">
            <w:pPr>
              <w:rPr>
                <w:rFonts w:ascii="Arial" w:hAnsi="Arial" w:cs="Arial"/>
                <w:b/>
                <w:color w:val="0F243E" w:themeColor="text2" w:themeShade="80"/>
              </w:rPr>
            </w:pPr>
          </w:p>
        </w:tc>
      </w:tr>
      <w:tr w:rsidR="009D3B04" w:rsidTr="008D2BC1">
        <w:tc>
          <w:tcPr>
            <w:tcW w:w="9740" w:type="dxa"/>
          </w:tcPr>
          <w:p w:rsidR="009D3B04" w:rsidRDefault="009D3B04" w:rsidP="008D2BC1">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8D2BC1">
            <w:pPr>
              <w:rPr>
                <w:rFonts w:ascii="Arial" w:hAnsi="Arial" w:cs="Arial"/>
                <w:b/>
                <w:color w:val="0F243E" w:themeColor="text2" w:themeShade="80"/>
              </w:rPr>
            </w:pPr>
          </w:p>
        </w:tc>
      </w:tr>
      <w:tr w:rsidR="009D3B04" w:rsidTr="008D2BC1">
        <w:tc>
          <w:tcPr>
            <w:tcW w:w="9740" w:type="dxa"/>
          </w:tcPr>
          <w:p w:rsidR="009D3B04" w:rsidRDefault="009D3B04" w:rsidP="008D2BC1">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8D2BC1">
            <w:pPr>
              <w:rPr>
                <w:rFonts w:ascii="Arial" w:hAnsi="Arial" w:cs="Arial"/>
                <w:b/>
                <w:color w:val="0F243E" w:themeColor="text2" w:themeShade="80"/>
              </w:rPr>
            </w:pPr>
          </w:p>
        </w:tc>
      </w:tr>
      <w:tr w:rsidR="009D3B04" w:rsidTr="008D2BC1">
        <w:tc>
          <w:tcPr>
            <w:tcW w:w="9740" w:type="dxa"/>
          </w:tcPr>
          <w:p w:rsidR="009D3B04" w:rsidRPr="00C6539E" w:rsidRDefault="009D3B04" w:rsidP="008D2BC1">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8D2BC1">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8D2BC1">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293" w:rsidRDefault="00434293">
      <w:r>
        <w:separator/>
      </w:r>
    </w:p>
  </w:endnote>
  <w:endnote w:type="continuationSeparator" w:id="0">
    <w:p w:rsidR="00434293" w:rsidRDefault="00434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71A" w:rsidRDefault="005A38D0">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9C171A" w:rsidRPr="00F60130" w:rsidRDefault="009C171A"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9C171A" w:rsidRPr="00F60130" w:rsidRDefault="009C171A" w:rsidP="008D2BC1">
                          <w:pPr>
                            <w:jc w:val="center"/>
                            <w:rPr>
                              <w:rFonts w:ascii="Myriad Pro" w:hAnsi="Myriad Pro"/>
                              <w:b/>
                              <w:sz w:val="16"/>
                              <w:szCs w:val="16"/>
                            </w:rPr>
                          </w:pPr>
                          <w:r w:rsidRPr="00F60130">
                            <w:rPr>
                              <w:rFonts w:ascii="Myriad Pro" w:hAnsi="Myriad Pro"/>
                              <w:b/>
                              <w:sz w:val="16"/>
                              <w:szCs w:val="16"/>
                            </w:rPr>
                            <w:t>PBX: (8) 744 04 04 / Línea Nacional: 018000932340</w:t>
                          </w:r>
                        </w:p>
                        <w:p w:rsidR="009C171A" w:rsidRPr="00F60130" w:rsidRDefault="009C171A" w:rsidP="008D2BC1">
                          <w:pPr>
                            <w:jc w:val="center"/>
                            <w:rPr>
                              <w:rFonts w:ascii="Myriad Pro" w:hAnsi="Myriad Pro"/>
                              <w:b/>
                              <w:sz w:val="16"/>
                              <w:szCs w:val="16"/>
                            </w:rPr>
                          </w:pPr>
                        </w:p>
                        <w:p w:rsidR="009C171A" w:rsidRDefault="00434293" w:rsidP="008D2BC1">
                          <w:pPr>
                            <w:jc w:val="center"/>
                            <w:rPr>
                              <w:rFonts w:ascii="Myriad Pro" w:hAnsi="Myriad Pro"/>
                              <w:b/>
                              <w:sz w:val="16"/>
                              <w:szCs w:val="16"/>
                            </w:rPr>
                          </w:pPr>
                          <w:hyperlink r:id="rId1" w:history="1">
                            <w:r w:rsidR="009C171A" w:rsidRPr="004B6B71">
                              <w:rPr>
                                <w:rStyle w:val="Hipervnculo"/>
                                <w:rFonts w:ascii="Myriad Pro" w:hAnsi="Myriad Pro"/>
                                <w:b/>
                                <w:sz w:val="16"/>
                                <w:szCs w:val="16"/>
                              </w:rPr>
                              <w:t>www.ustatunja.edu.co</w:t>
                            </w:r>
                          </w:hyperlink>
                        </w:p>
                        <w:p w:rsidR="009C171A" w:rsidRPr="00F60130" w:rsidRDefault="009C171A" w:rsidP="008D2BC1">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9C171A" w:rsidRPr="00F60130" w:rsidRDefault="009C171A"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9C171A" w:rsidRPr="00F60130" w:rsidRDefault="009C171A" w:rsidP="008D2BC1">
                    <w:pPr>
                      <w:jc w:val="center"/>
                      <w:rPr>
                        <w:rFonts w:ascii="Myriad Pro" w:hAnsi="Myriad Pro"/>
                        <w:b/>
                        <w:sz w:val="16"/>
                        <w:szCs w:val="16"/>
                      </w:rPr>
                    </w:pPr>
                    <w:r w:rsidRPr="00F60130">
                      <w:rPr>
                        <w:rFonts w:ascii="Myriad Pro" w:hAnsi="Myriad Pro"/>
                        <w:b/>
                        <w:sz w:val="16"/>
                        <w:szCs w:val="16"/>
                      </w:rPr>
                      <w:t>PBX: (8) 744 04 04 / Línea Nacional: 018000932340</w:t>
                    </w:r>
                  </w:p>
                  <w:p w:rsidR="009C171A" w:rsidRPr="00F60130" w:rsidRDefault="009C171A" w:rsidP="008D2BC1">
                    <w:pPr>
                      <w:jc w:val="center"/>
                      <w:rPr>
                        <w:rFonts w:ascii="Myriad Pro" w:hAnsi="Myriad Pro"/>
                        <w:b/>
                        <w:sz w:val="16"/>
                        <w:szCs w:val="16"/>
                      </w:rPr>
                    </w:pPr>
                  </w:p>
                  <w:p w:rsidR="009C171A" w:rsidRDefault="00D230BF" w:rsidP="008D2BC1">
                    <w:pPr>
                      <w:jc w:val="center"/>
                      <w:rPr>
                        <w:rFonts w:ascii="Myriad Pro" w:hAnsi="Myriad Pro"/>
                        <w:b/>
                        <w:sz w:val="16"/>
                        <w:szCs w:val="16"/>
                      </w:rPr>
                    </w:pPr>
                    <w:hyperlink r:id="rId2" w:history="1">
                      <w:r w:rsidR="009C171A" w:rsidRPr="004B6B71">
                        <w:rPr>
                          <w:rStyle w:val="Hipervnculo"/>
                          <w:rFonts w:ascii="Myriad Pro" w:hAnsi="Myriad Pro"/>
                          <w:b/>
                          <w:sz w:val="16"/>
                          <w:szCs w:val="16"/>
                        </w:rPr>
                        <w:t>www.ustatunja.edu.co</w:t>
                      </w:r>
                    </w:hyperlink>
                  </w:p>
                  <w:p w:rsidR="009C171A" w:rsidRPr="00F60130" w:rsidRDefault="009C171A" w:rsidP="008D2BC1">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293" w:rsidRDefault="00434293">
      <w:r>
        <w:separator/>
      </w:r>
    </w:p>
  </w:footnote>
  <w:footnote w:type="continuationSeparator" w:id="0">
    <w:p w:rsidR="00434293" w:rsidRDefault="00434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71A" w:rsidRDefault="0043429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71A" w:rsidRDefault="005A38D0">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C171A" w:rsidRPr="00CD6BED" w:rsidRDefault="009C171A" w:rsidP="008D2BC1">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C171A" w:rsidRPr="00827C77" w:rsidRDefault="009C171A" w:rsidP="008D2BC1">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C171A" w:rsidRPr="00E059BF" w:rsidRDefault="009C171A" w:rsidP="008D2BC1">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C171A" w:rsidRPr="00671582" w:rsidRDefault="009C171A" w:rsidP="008D2BC1">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C171A" w:rsidRPr="00532914" w:rsidRDefault="009C171A" w:rsidP="008D2BC1">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812A08" w:rsidRPr="00532914">
                              <w:rPr>
                                <w:rFonts w:ascii="Tahoma" w:hAnsi="Tahoma" w:cs="Tahoma"/>
                                <w:bCs/>
                                <w:sz w:val="14"/>
                                <w:szCs w:val="12"/>
                              </w:rPr>
                              <w:fldChar w:fldCharType="begin"/>
                            </w:r>
                            <w:r w:rsidRPr="00532914">
                              <w:rPr>
                                <w:rFonts w:ascii="Tahoma" w:hAnsi="Tahoma" w:cs="Tahoma"/>
                                <w:bCs/>
                                <w:sz w:val="14"/>
                                <w:szCs w:val="12"/>
                              </w:rPr>
                              <w:instrText>PAGE</w:instrText>
                            </w:r>
                            <w:r w:rsidR="00812A08" w:rsidRPr="00532914">
                              <w:rPr>
                                <w:rFonts w:ascii="Tahoma" w:hAnsi="Tahoma" w:cs="Tahoma"/>
                                <w:bCs/>
                                <w:sz w:val="14"/>
                                <w:szCs w:val="12"/>
                              </w:rPr>
                              <w:fldChar w:fldCharType="separate"/>
                            </w:r>
                            <w:r w:rsidR="00A77271">
                              <w:rPr>
                                <w:rFonts w:ascii="Tahoma" w:hAnsi="Tahoma" w:cs="Tahoma"/>
                                <w:bCs/>
                                <w:noProof/>
                                <w:sz w:val="14"/>
                                <w:szCs w:val="12"/>
                              </w:rPr>
                              <w:t>5</w:t>
                            </w:r>
                            <w:r w:rsidR="00812A08" w:rsidRPr="00532914">
                              <w:rPr>
                                <w:rFonts w:ascii="Tahoma" w:hAnsi="Tahoma" w:cs="Tahoma"/>
                                <w:bCs/>
                                <w:sz w:val="14"/>
                                <w:szCs w:val="12"/>
                              </w:rPr>
                              <w:fldChar w:fldCharType="end"/>
                            </w:r>
                            <w:r w:rsidRPr="00532914">
                              <w:rPr>
                                <w:rFonts w:ascii="Tahoma" w:hAnsi="Tahoma" w:cs="Tahoma"/>
                                <w:sz w:val="14"/>
                                <w:szCs w:val="12"/>
                              </w:rPr>
                              <w:t xml:space="preserve"> de </w:t>
                            </w:r>
                            <w:r w:rsidR="00812A08" w:rsidRPr="00532914">
                              <w:rPr>
                                <w:rFonts w:ascii="Tahoma" w:hAnsi="Tahoma" w:cs="Tahoma"/>
                                <w:bCs/>
                                <w:sz w:val="14"/>
                                <w:szCs w:val="12"/>
                              </w:rPr>
                              <w:fldChar w:fldCharType="begin"/>
                            </w:r>
                            <w:r w:rsidRPr="00532914">
                              <w:rPr>
                                <w:rFonts w:ascii="Tahoma" w:hAnsi="Tahoma" w:cs="Tahoma"/>
                                <w:bCs/>
                                <w:sz w:val="14"/>
                                <w:szCs w:val="12"/>
                              </w:rPr>
                              <w:instrText>NUMPAGES</w:instrText>
                            </w:r>
                            <w:r w:rsidR="00812A08" w:rsidRPr="00532914">
                              <w:rPr>
                                <w:rFonts w:ascii="Tahoma" w:hAnsi="Tahoma" w:cs="Tahoma"/>
                                <w:bCs/>
                                <w:sz w:val="14"/>
                                <w:szCs w:val="12"/>
                              </w:rPr>
                              <w:fldChar w:fldCharType="separate"/>
                            </w:r>
                            <w:r w:rsidR="00A77271">
                              <w:rPr>
                                <w:rFonts w:ascii="Tahoma" w:hAnsi="Tahoma" w:cs="Tahoma"/>
                                <w:bCs/>
                                <w:noProof/>
                                <w:sz w:val="14"/>
                                <w:szCs w:val="12"/>
                              </w:rPr>
                              <w:t>5</w:t>
                            </w:r>
                            <w:r w:rsidR="00812A08" w:rsidRPr="00532914">
                              <w:rPr>
                                <w:rFonts w:ascii="Tahoma" w:hAnsi="Tahoma" w:cs="Tahoma"/>
                                <w:bCs/>
                                <w:sz w:val="14"/>
                                <w:szCs w:val="12"/>
                              </w:rPr>
                              <w:fldChar w:fldCharType="end"/>
                            </w:r>
                          </w:p>
                          <w:p w:rsidR="009C171A" w:rsidRPr="00671582" w:rsidRDefault="009C171A" w:rsidP="008D2BC1">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9C171A" w:rsidRPr="00CD6BED" w:rsidRDefault="009C171A" w:rsidP="008D2BC1">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9C171A" w:rsidRPr="00827C77" w:rsidRDefault="009C171A" w:rsidP="008D2BC1">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9C171A" w:rsidRPr="00E059BF" w:rsidRDefault="009C171A" w:rsidP="008D2BC1">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9C171A" w:rsidRPr="00671582" w:rsidRDefault="009C171A" w:rsidP="008D2BC1">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9C171A" w:rsidRPr="00532914" w:rsidRDefault="009C171A" w:rsidP="008D2BC1">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812A08" w:rsidRPr="00532914">
                        <w:rPr>
                          <w:rFonts w:ascii="Tahoma" w:hAnsi="Tahoma" w:cs="Tahoma"/>
                          <w:bCs/>
                          <w:sz w:val="14"/>
                          <w:szCs w:val="12"/>
                        </w:rPr>
                        <w:fldChar w:fldCharType="begin"/>
                      </w:r>
                      <w:r w:rsidRPr="00532914">
                        <w:rPr>
                          <w:rFonts w:ascii="Tahoma" w:hAnsi="Tahoma" w:cs="Tahoma"/>
                          <w:bCs/>
                          <w:sz w:val="14"/>
                          <w:szCs w:val="12"/>
                        </w:rPr>
                        <w:instrText>PAGE</w:instrText>
                      </w:r>
                      <w:r w:rsidR="00812A08" w:rsidRPr="00532914">
                        <w:rPr>
                          <w:rFonts w:ascii="Tahoma" w:hAnsi="Tahoma" w:cs="Tahoma"/>
                          <w:bCs/>
                          <w:sz w:val="14"/>
                          <w:szCs w:val="12"/>
                        </w:rPr>
                        <w:fldChar w:fldCharType="separate"/>
                      </w:r>
                      <w:r w:rsidR="00A77271">
                        <w:rPr>
                          <w:rFonts w:ascii="Tahoma" w:hAnsi="Tahoma" w:cs="Tahoma"/>
                          <w:bCs/>
                          <w:noProof/>
                          <w:sz w:val="14"/>
                          <w:szCs w:val="12"/>
                        </w:rPr>
                        <w:t>5</w:t>
                      </w:r>
                      <w:r w:rsidR="00812A08" w:rsidRPr="00532914">
                        <w:rPr>
                          <w:rFonts w:ascii="Tahoma" w:hAnsi="Tahoma" w:cs="Tahoma"/>
                          <w:bCs/>
                          <w:sz w:val="14"/>
                          <w:szCs w:val="12"/>
                        </w:rPr>
                        <w:fldChar w:fldCharType="end"/>
                      </w:r>
                      <w:r w:rsidRPr="00532914">
                        <w:rPr>
                          <w:rFonts w:ascii="Tahoma" w:hAnsi="Tahoma" w:cs="Tahoma"/>
                          <w:sz w:val="14"/>
                          <w:szCs w:val="12"/>
                        </w:rPr>
                        <w:t xml:space="preserve"> de </w:t>
                      </w:r>
                      <w:r w:rsidR="00812A08" w:rsidRPr="00532914">
                        <w:rPr>
                          <w:rFonts w:ascii="Tahoma" w:hAnsi="Tahoma" w:cs="Tahoma"/>
                          <w:bCs/>
                          <w:sz w:val="14"/>
                          <w:szCs w:val="12"/>
                        </w:rPr>
                        <w:fldChar w:fldCharType="begin"/>
                      </w:r>
                      <w:r w:rsidRPr="00532914">
                        <w:rPr>
                          <w:rFonts w:ascii="Tahoma" w:hAnsi="Tahoma" w:cs="Tahoma"/>
                          <w:bCs/>
                          <w:sz w:val="14"/>
                          <w:szCs w:val="12"/>
                        </w:rPr>
                        <w:instrText>NUMPAGES</w:instrText>
                      </w:r>
                      <w:r w:rsidR="00812A08" w:rsidRPr="00532914">
                        <w:rPr>
                          <w:rFonts w:ascii="Tahoma" w:hAnsi="Tahoma" w:cs="Tahoma"/>
                          <w:bCs/>
                          <w:sz w:val="14"/>
                          <w:szCs w:val="12"/>
                        </w:rPr>
                        <w:fldChar w:fldCharType="separate"/>
                      </w:r>
                      <w:r w:rsidR="00A77271">
                        <w:rPr>
                          <w:rFonts w:ascii="Tahoma" w:hAnsi="Tahoma" w:cs="Tahoma"/>
                          <w:bCs/>
                          <w:noProof/>
                          <w:sz w:val="14"/>
                          <w:szCs w:val="12"/>
                        </w:rPr>
                        <w:t>5</w:t>
                      </w:r>
                      <w:r w:rsidR="00812A08" w:rsidRPr="00532914">
                        <w:rPr>
                          <w:rFonts w:ascii="Tahoma" w:hAnsi="Tahoma" w:cs="Tahoma"/>
                          <w:bCs/>
                          <w:sz w:val="14"/>
                          <w:szCs w:val="12"/>
                        </w:rPr>
                        <w:fldChar w:fldCharType="end"/>
                      </w:r>
                    </w:p>
                    <w:p w:rsidR="009C171A" w:rsidRPr="00671582" w:rsidRDefault="009C171A" w:rsidP="008D2BC1">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71A" w:rsidRDefault="0043429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30B1761"/>
    <w:multiLevelType w:val="hybridMultilevel"/>
    <w:tmpl w:val="2C227F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2FD2BEA"/>
    <w:multiLevelType w:val="hybridMultilevel"/>
    <w:tmpl w:val="B01CA9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6CE606BD"/>
    <w:multiLevelType w:val="hybridMultilevel"/>
    <w:tmpl w:val="0344B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6CF838B1"/>
    <w:multiLevelType w:val="hybridMultilevel"/>
    <w:tmpl w:val="14544C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3"/>
  </w:num>
  <w:num w:numId="3">
    <w:abstractNumId w:val="30"/>
  </w:num>
  <w:num w:numId="4">
    <w:abstractNumId w:val="43"/>
  </w:num>
  <w:num w:numId="5">
    <w:abstractNumId w:val="34"/>
  </w:num>
  <w:num w:numId="6">
    <w:abstractNumId w:val="23"/>
  </w:num>
  <w:num w:numId="7">
    <w:abstractNumId w:val="40"/>
  </w:num>
  <w:num w:numId="8">
    <w:abstractNumId w:val="28"/>
  </w:num>
  <w:num w:numId="9">
    <w:abstractNumId w:val="4"/>
  </w:num>
  <w:num w:numId="10">
    <w:abstractNumId w:val="27"/>
  </w:num>
  <w:num w:numId="11">
    <w:abstractNumId w:val="12"/>
  </w:num>
  <w:num w:numId="12">
    <w:abstractNumId w:val="7"/>
  </w:num>
  <w:num w:numId="13">
    <w:abstractNumId w:val="41"/>
  </w:num>
  <w:num w:numId="14">
    <w:abstractNumId w:val="29"/>
  </w:num>
  <w:num w:numId="15">
    <w:abstractNumId w:val="5"/>
  </w:num>
  <w:num w:numId="16">
    <w:abstractNumId w:val="25"/>
  </w:num>
  <w:num w:numId="17">
    <w:abstractNumId w:val="21"/>
  </w:num>
  <w:num w:numId="18">
    <w:abstractNumId w:val="42"/>
  </w:num>
  <w:num w:numId="19">
    <w:abstractNumId w:val="38"/>
  </w:num>
  <w:num w:numId="20">
    <w:abstractNumId w:val="20"/>
  </w:num>
  <w:num w:numId="21">
    <w:abstractNumId w:val="37"/>
  </w:num>
  <w:num w:numId="22">
    <w:abstractNumId w:val="6"/>
  </w:num>
  <w:num w:numId="23">
    <w:abstractNumId w:val="19"/>
  </w:num>
  <w:num w:numId="24">
    <w:abstractNumId w:val="24"/>
  </w:num>
  <w:num w:numId="25">
    <w:abstractNumId w:val="18"/>
  </w:num>
  <w:num w:numId="26">
    <w:abstractNumId w:val="26"/>
  </w:num>
  <w:num w:numId="27">
    <w:abstractNumId w:val="1"/>
  </w:num>
  <w:num w:numId="28">
    <w:abstractNumId w:val="2"/>
  </w:num>
  <w:num w:numId="29">
    <w:abstractNumId w:val="10"/>
  </w:num>
  <w:num w:numId="30">
    <w:abstractNumId w:val="3"/>
  </w:num>
  <w:num w:numId="31">
    <w:abstractNumId w:val="32"/>
  </w:num>
  <w:num w:numId="32">
    <w:abstractNumId w:val="31"/>
  </w:num>
  <w:num w:numId="33">
    <w:abstractNumId w:val="13"/>
  </w:num>
  <w:num w:numId="34">
    <w:abstractNumId w:val="14"/>
  </w:num>
  <w:num w:numId="35">
    <w:abstractNumId w:val="0"/>
  </w:num>
  <w:num w:numId="36">
    <w:abstractNumId w:val="39"/>
  </w:num>
  <w:num w:numId="37">
    <w:abstractNumId w:val="15"/>
  </w:num>
  <w:num w:numId="38">
    <w:abstractNumId w:val="8"/>
  </w:num>
  <w:num w:numId="39">
    <w:abstractNumId w:val="11"/>
  </w:num>
  <w:num w:numId="40">
    <w:abstractNumId w:val="17"/>
  </w:num>
  <w:num w:numId="41">
    <w:abstractNumId w:val="22"/>
  </w:num>
  <w:num w:numId="42">
    <w:abstractNumId w:val="9"/>
  </w:num>
  <w:num w:numId="43">
    <w:abstractNumId w:val="35"/>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A151C"/>
    <w:rsid w:val="000A53EC"/>
    <w:rsid w:val="000D5B8F"/>
    <w:rsid w:val="000D75E7"/>
    <w:rsid w:val="000E15E8"/>
    <w:rsid w:val="001045BF"/>
    <w:rsid w:val="001A6318"/>
    <w:rsid w:val="001D63C2"/>
    <w:rsid w:val="00236726"/>
    <w:rsid w:val="00242276"/>
    <w:rsid w:val="00244DD7"/>
    <w:rsid w:val="00254C07"/>
    <w:rsid w:val="0026133B"/>
    <w:rsid w:val="002B1813"/>
    <w:rsid w:val="002C12E9"/>
    <w:rsid w:val="00373F2F"/>
    <w:rsid w:val="003B3B12"/>
    <w:rsid w:val="003D67F1"/>
    <w:rsid w:val="003E122B"/>
    <w:rsid w:val="00434293"/>
    <w:rsid w:val="004758D2"/>
    <w:rsid w:val="004C2950"/>
    <w:rsid w:val="005275A5"/>
    <w:rsid w:val="005307D9"/>
    <w:rsid w:val="005A1F04"/>
    <w:rsid w:val="005A38D0"/>
    <w:rsid w:val="00623E53"/>
    <w:rsid w:val="00632BC7"/>
    <w:rsid w:val="006A2BAB"/>
    <w:rsid w:val="006B56D6"/>
    <w:rsid w:val="006D62BE"/>
    <w:rsid w:val="007B7482"/>
    <w:rsid w:val="00812A08"/>
    <w:rsid w:val="008D2BC1"/>
    <w:rsid w:val="009C171A"/>
    <w:rsid w:val="009D3B04"/>
    <w:rsid w:val="00A0083B"/>
    <w:rsid w:val="00A11367"/>
    <w:rsid w:val="00A15C2F"/>
    <w:rsid w:val="00A728D1"/>
    <w:rsid w:val="00A77271"/>
    <w:rsid w:val="00B3659A"/>
    <w:rsid w:val="00B52658"/>
    <w:rsid w:val="00BA0183"/>
    <w:rsid w:val="00BC26DF"/>
    <w:rsid w:val="00C06753"/>
    <w:rsid w:val="00CC116E"/>
    <w:rsid w:val="00CD6BED"/>
    <w:rsid w:val="00D15C96"/>
    <w:rsid w:val="00D2176D"/>
    <w:rsid w:val="00D230BF"/>
    <w:rsid w:val="00D40E14"/>
    <w:rsid w:val="00D66453"/>
    <w:rsid w:val="00D97B5F"/>
    <w:rsid w:val="00DE3A88"/>
    <w:rsid w:val="00DF01A4"/>
    <w:rsid w:val="00E50269"/>
    <w:rsid w:val="00EA5832"/>
    <w:rsid w:val="00F03D1E"/>
    <w:rsid w:val="00F2376B"/>
    <w:rsid w:val="00F26635"/>
    <w:rsid w:val="00FA1F96"/>
    <w:rsid w:val="00FC59B3"/>
    <w:rsid w:val="00FE7F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16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55DD7-232D-4F11-A098-F85A16626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1202</Words>
  <Characters>6612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2015-08-13T16:40:00Z</dcterms:created>
  <dcterms:modified xsi:type="dcterms:W3CDTF">2015-08-14T16:44:00Z</dcterms:modified>
</cp:coreProperties>
</file>